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tLeast" w:line="100" w:before="0" w:after="0"/>
        <w:jc w:val="center"/>
        <w:rPr/>
      </w:pPr>
      <w:r>
        <w:rPr>
          <w:rStyle w:val="Teletype"/>
          <w:rFonts w:cs="Calibri:onum=1" w:ascii="Calibri:onum=1" w:hAnsi="Calibri:onum=1"/>
          <w:b/>
          <w:bCs/>
          <w:color w:val="000000"/>
          <w:sz w:val="22"/>
          <w:szCs w:val="22"/>
          <w:lang w:eastAsia="en-US"/>
        </w:rPr>
        <w:t>Απόφαση Κεντρικού Συμβουλίου</w:t>
      </w:r>
    </w:p>
    <w:p>
      <w:pPr>
        <w:pStyle w:val="Normal"/>
        <w:spacing w:lineRule="atLeast" w:line="100" w:before="0" w:after="0"/>
        <w:jc w:val="center"/>
        <w:rPr>
          <w:rFonts w:ascii="Calibri:onum=1" w:hAnsi="Calibri:onum=1" w:cs="Calibri:onum=1"/>
          <w:b/>
          <w:bCs/>
          <w:color w:val="000000"/>
          <w:sz w:val="22"/>
          <w:szCs w:val="22"/>
        </w:rPr>
      </w:pPr>
      <w:r>
        <w:rPr>
          <w:rFonts w:cs="Calibri:onum=1" w:ascii="Calibri:onum=1" w:hAnsi="Calibri:onum=1"/>
          <w:b/>
          <w:bCs/>
          <w:color w:val="000000"/>
          <w:sz w:val="22"/>
          <w:szCs w:val="22"/>
        </w:rPr>
        <w:t>Συλλόγου Διδακτικού και Ερευνητικού Προσωπικού Πανεπιστημίου Αιγαίου</w:t>
      </w:r>
    </w:p>
    <w:p>
      <w:pPr>
        <w:pStyle w:val="Normal"/>
        <w:spacing w:lineRule="atLeast" w:line="100" w:before="0" w:after="0"/>
        <w:jc w:val="start"/>
        <w:rPr>
          <w:color w:val="000000"/>
        </w:rPr>
      </w:pPr>
      <w:r>
        <w:rPr>
          <w:color w:val="000000"/>
        </w:rPr>
      </w:r>
    </w:p>
    <w:p>
      <w:pPr>
        <w:pStyle w:val="Normal"/>
        <w:spacing w:lineRule="atLeast" w:line="100" w:before="0" w:after="0"/>
        <w:jc w:val="end"/>
        <w:rPr>
          <w:rFonts w:ascii="Calibri:onum=1" w:hAnsi="Calibri:onum=1" w:cs="Calibri:onum=1"/>
          <w:i/>
          <w:i/>
          <w:iCs/>
          <w:color w:val="333333"/>
          <w:sz w:val="22"/>
          <w:szCs w:val="22"/>
        </w:rPr>
      </w:pPr>
      <w:r>
        <w:rPr>
          <w:rFonts w:cs="Calibri:onum=1" w:ascii="Calibri:onum=1" w:hAnsi="Calibri:onum=1"/>
          <w:i/>
          <w:iCs/>
          <w:color w:val="333333"/>
          <w:sz w:val="22"/>
          <w:szCs w:val="22"/>
        </w:rPr>
        <w:t>10 Ιουνίου 2025</w:t>
      </w:r>
    </w:p>
    <w:p>
      <w:pPr>
        <w:pStyle w:val="Normal"/>
        <w:spacing w:lineRule="atLeast" w:line="100" w:before="0" w:after="0"/>
        <w:jc w:val="start"/>
        <w:rPr>
          <w:color w:val="000000"/>
        </w:rPr>
      </w:pPr>
      <w:r>
        <w:rPr>
          <w:color w:val="000000"/>
        </w:rPr>
      </w:r>
    </w:p>
    <w:p>
      <w:pPr>
        <w:pStyle w:val="BodyText"/>
        <w:spacing w:lineRule="atLeast" w:line="100" w:before="0" w:after="0"/>
        <w:jc w:val="center"/>
        <w:rPr/>
      </w:pPr>
      <w:r>
        <w:rPr>
          <w:rStyle w:val="Teletype"/>
          <w:rFonts w:cs="Calibri:onum=1" w:ascii="Calibri:onum=1" w:hAnsi="Calibri:onum=1"/>
          <w:b/>
          <w:bCs/>
          <w:i w:val="false"/>
          <w:iCs w:val="false"/>
          <w:caps w:val="false"/>
          <w:smallCaps w:val="false"/>
          <w:color w:val="000000"/>
          <w:spacing w:val="0"/>
          <w:sz w:val="22"/>
          <w:szCs w:val="22"/>
          <w:lang w:eastAsia="en-US"/>
        </w:rPr>
        <w:t>«Η Αλληλεγγύη δεν φυλακίζεται. Η Γάζα δεν είναι μόνη»</w:t>
      </w:r>
      <w:r>
        <w:rPr>
          <w:rStyle w:val="Teletype"/>
          <w:rFonts w:cs="Calibri:onum=1" w:ascii="Calibri:onum=1" w:hAnsi="Calibri:onum=1"/>
          <w:b/>
          <w:bCs/>
          <w:i w:val="false"/>
          <w:iCs w:val="false"/>
          <w:caps w:val="false"/>
          <w:smallCaps w:val="false"/>
          <w:color w:val="000000"/>
          <w:spacing w:val="0"/>
          <w:sz w:val="24"/>
          <w:szCs w:val="24"/>
          <w:lang w:eastAsia="en-US"/>
        </w:rPr>
        <w:t> </w:t>
        <w:br/>
      </w:r>
      <w:r>
        <w:rPr>
          <w:rStyle w:val="Teletype"/>
          <w:rFonts w:cs="Calibri:onum=1" w:ascii="Calibri:onum=1" w:hAnsi="Calibri:onum=1"/>
          <w:b/>
          <w:bCs/>
          <w:i w:val="false"/>
          <w:iCs w:val="false"/>
          <w:caps w:val="false"/>
          <w:smallCaps w:val="false"/>
          <w:color w:val="000000"/>
          <w:spacing w:val="0"/>
          <w:sz w:val="22"/>
          <w:szCs w:val="22"/>
          <w:lang w:eastAsia="en-US"/>
        </w:rPr>
        <w:t>Στηρίζουμε την πρωτοβουλία “March to Gaza”</w:t>
      </w:r>
    </w:p>
    <w:p>
      <w:pPr>
        <w:pStyle w:val="BodyText"/>
        <w:spacing w:lineRule="atLeast" w:line="100" w:before="0" w:after="0"/>
        <w:jc w:val="center"/>
        <w:rPr>
          <w:rFonts w:ascii="Calibri" w:hAnsi="Calibri" w:cs="Calibri"/>
          <w:b/>
          <w:bCs/>
          <w:i w:val="false"/>
          <w:i w:val="false"/>
          <w:iCs w:val="false"/>
          <w:caps w:val="false"/>
          <w:smallCaps w:val="false"/>
          <w:color w:val="000000"/>
          <w:spacing w:val="0"/>
          <w:sz w:val="22"/>
          <w:szCs w:val="22"/>
          <w:lang w:eastAsia="en-US"/>
        </w:rPr>
      </w:pPr>
      <w:r>
        <w:rPr>
          <w:rFonts w:cs="Calibri" w:ascii="Calibri" w:hAnsi="Calibri"/>
          <w:b/>
          <w:bCs/>
          <w:i w:val="false"/>
          <w:iCs w:val="false"/>
          <w:caps w:val="false"/>
          <w:smallCaps w:val="false"/>
          <w:color w:val="000000"/>
          <w:spacing w:val="0"/>
          <w:sz w:val="22"/>
          <w:szCs w:val="22"/>
          <w:lang w:eastAsia="en-US"/>
        </w:rPr>
      </w:r>
    </w:p>
    <w:p>
      <w:pPr>
        <w:pStyle w:val="BodyText"/>
        <w:spacing w:lineRule="atLeast" w:line="100" w:before="0" w:after="0"/>
        <w:jc w:val="both"/>
        <w:rPr/>
      </w:pPr>
      <w:r>
        <w:rPr>
          <w:rStyle w:val="Teletype"/>
          <w:rFonts w:cs="Calibri:onum=1" w:ascii="Calibri:onum=1" w:hAnsi="Calibri:onum=1"/>
          <w:b w:val="false"/>
          <w:bCs w:val="false"/>
          <w:i w:val="false"/>
          <w:caps w:val="false"/>
          <w:smallCaps w:val="false"/>
          <w:color w:val="000000"/>
          <w:spacing w:val="0"/>
          <w:sz w:val="22"/>
          <w:szCs w:val="22"/>
          <w:lang w:eastAsia="en-US"/>
        </w:rPr>
        <w:t xml:space="preserve">Εκφράζουμε την αμέριστη συμπαράστασή μας στα 12 μέλη του πληρώματος του πλοίου Madleen, που επιχειρώντας να σπάσουν τον αποκλεισμό της Γάζας μεταφέροντας συμβολικά ανθρωπιστική βοήθεια στον μαρτυρικό λαό της Παλαιστίνης </w:t>
      </w:r>
      <w:r>
        <w:rPr>
          <w:rStyle w:val="Teletype"/>
          <w:rFonts w:cs="Calibri:onum=1" w:ascii="Calibri:onum=1" w:hAnsi="Calibri:onum=1"/>
          <w:b w:val="false"/>
          <w:bCs w:val="false"/>
          <w:i w:val="false"/>
          <w:caps w:val="false"/>
          <w:smallCaps w:val="false"/>
          <w:color w:val="000000"/>
          <w:spacing w:val="0"/>
          <w:sz w:val="22"/>
          <w:szCs w:val="22"/>
          <w:lang w:val="el-GR" w:eastAsia="en-US"/>
        </w:rPr>
        <w:t xml:space="preserve">και </w:t>
      </w:r>
      <w:r>
        <w:rPr>
          <w:rStyle w:val="Teletype"/>
          <w:rFonts w:cs="Calibri:onum=1" w:ascii="Calibri:onum=1" w:hAnsi="Calibri:onum=1"/>
          <w:b w:val="false"/>
          <w:bCs w:val="false"/>
          <w:i w:val="false"/>
          <w:caps w:val="false"/>
          <w:smallCaps w:val="false"/>
          <w:color w:val="000000"/>
          <w:spacing w:val="0"/>
          <w:sz w:val="22"/>
          <w:szCs w:val="22"/>
          <w:lang w:eastAsia="en-US"/>
        </w:rPr>
        <w:t xml:space="preserve">ενώ βρίσκονταν σε διεθνή ύδατα απήχθησαν από τον Ισραηλινό στρατό και κρατούνται στις ισραηλινές φυλακές. Για μια ακόμη φορά φανερώνεται το δολοφονικό πρόσωπο του κράτους του Ισραήλ, απέναντι σ΄όποιον υποστηρίζει και αγωνίζεται για μια ελεύθερη Παλαιστίνη. </w:t>
      </w:r>
      <w:r>
        <w:rPr>
          <w:rStyle w:val="Teletype"/>
          <w:rFonts w:cs="Calibri:onum=1" w:ascii="Calibri:onum=1" w:hAnsi="Calibri:onum=1"/>
          <w:b/>
          <w:bCs/>
          <w:i w:val="false"/>
          <w:caps w:val="false"/>
          <w:smallCaps w:val="false"/>
          <w:color w:val="000000"/>
          <w:spacing w:val="0"/>
          <w:sz w:val="22"/>
          <w:szCs w:val="22"/>
          <w:lang w:eastAsia="en-US"/>
        </w:rPr>
        <w:t>Ενώνουμε τη φωνή μας για τους 12 αλληλέγγυους και ζητάμε την άμεση απελευθέρωσή τους.</w:t>
      </w:r>
      <w:r>
        <w:rPr>
          <w:rStyle w:val="Teletype"/>
          <w:rFonts w:cs="Calibri:onum=1" w:ascii="Calibri:onum=1" w:hAnsi="Calibri:onum=1"/>
          <w:b w:val="false"/>
          <w:bCs w:val="false"/>
          <w:i w:val="false"/>
          <w:caps w:val="false"/>
          <w:smallCaps w:val="false"/>
          <w:color w:val="000000"/>
          <w:spacing w:val="0"/>
          <w:sz w:val="22"/>
          <w:szCs w:val="22"/>
          <w:lang w:eastAsia="en-US"/>
        </w:rPr>
        <w:t xml:space="preserve"> «Η Αλληλεγγύη δεν φυλακίζεται. Η Γάζα δεν είναι μόνη». Το Ισραήλ συνεχίζει τη γενοκτονία του Παλαιστι</w:t>
      </w:r>
      <w:r>
        <w:rPr>
          <w:rStyle w:val="Teletype"/>
          <w:rFonts w:cs="Calibri:onum=1" w:ascii="Calibri:onum=1" w:hAnsi="Calibri:onum=1"/>
          <w:b w:val="false"/>
          <w:bCs w:val="false"/>
          <w:i w:val="false"/>
          <w:caps w:val="false"/>
          <w:smallCaps w:val="false"/>
          <w:color w:val="000000"/>
          <w:spacing w:val="0"/>
          <w:sz w:val="22"/>
          <w:szCs w:val="22"/>
          <w:lang w:eastAsia="en-US"/>
        </w:rPr>
        <w:t>νι</w:t>
      </w:r>
      <w:r>
        <w:rPr>
          <w:rStyle w:val="Teletype"/>
          <w:rFonts w:cs="Calibri:onum=1" w:ascii="Calibri:onum=1" w:hAnsi="Calibri:onum=1"/>
          <w:b w:val="false"/>
          <w:bCs w:val="false"/>
          <w:i w:val="false"/>
          <w:caps w:val="false"/>
          <w:smallCaps w:val="false"/>
          <w:color w:val="000000"/>
          <w:spacing w:val="0"/>
          <w:sz w:val="22"/>
          <w:szCs w:val="22"/>
          <w:lang w:eastAsia="en-US"/>
        </w:rPr>
        <w:t xml:space="preserve">ακού λαού με τη συναίνεση και την υποστήριξη των κυβερνήσεων της ΕΕ, των ΗΠΑ αλλά και του ΝΑΤΟ και με την ανοικτή συνενοχή της ελληνικής κυβέρνησης. </w:t>
      </w:r>
    </w:p>
    <w:p>
      <w:pPr>
        <w:pStyle w:val="BodyText"/>
        <w:spacing w:lineRule="atLeast" w:line="100" w:before="0" w:after="0"/>
        <w:jc w:val="both"/>
        <w:rPr>
          <w:sz w:val="22"/>
          <w:szCs w:val="22"/>
        </w:rPr>
      </w:pPr>
      <w:r>
        <w:rPr>
          <w:sz w:val="22"/>
          <w:szCs w:val="22"/>
        </w:rPr>
      </w:r>
    </w:p>
    <w:p>
      <w:pPr>
        <w:pStyle w:val="BodyText"/>
        <w:spacing w:lineRule="atLeast" w:line="100" w:before="0" w:after="0"/>
        <w:jc w:val="both"/>
        <w:rPr/>
      </w:pPr>
      <w:r>
        <w:rPr>
          <w:rStyle w:val="Teletype"/>
          <w:rFonts w:cs="Calibri:onum=1" w:ascii="Calibri:onum=1" w:hAnsi="Calibri:onum=1"/>
          <w:b/>
          <w:bCs/>
          <w:i w:val="false"/>
          <w:caps w:val="false"/>
          <w:smallCaps w:val="false"/>
          <w:color w:val="000000"/>
          <w:spacing w:val="0"/>
          <w:sz w:val="22"/>
          <w:szCs w:val="22"/>
          <w:lang w:eastAsia="en-US"/>
        </w:rPr>
        <w:t>Στηρίζουμε την πρωτοβουλία “March to Gaza” και το ελληνικό σκέλος της</w:t>
      </w:r>
      <w:r>
        <w:rPr>
          <w:rStyle w:val="Teletype"/>
          <w:rFonts w:cs="Calibri:onum=1" w:ascii="Calibri:onum=1" w:hAnsi="Calibri:onum=1"/>
          <w:b w:val="false"/>
          <w:bCs w:val="false"/>
          <w:i w:val="false"/>
          <w:caps w:val="false"/>
          <w:smallCaps w:val="false"/>
          <w:color w:val="000000"/>
          <w:spacing w:val="0"/>
          <w:sz w:val="22"/>
          <w:szCs w:val="22"/>
          <w:lang w:eastAsia="en-US"/>
        </w:rPr>
        <w:t xml:space="preserve"> που ξεκινάει σε λίγες μέρες με σκοπό να σταματήσει ο αποκλεισμός στη Γάζα και να μπορέσει να περάσει η ανθρωπιστική βοήθεια. Στεκόμαστε στο πλευρό των χιλιάδων συμμετεχόντων που ενώνουν τις φωνές τους ενάντια στον απάνθρωπο αποκλεισμό της Λωρίδας της Γάζας και απαιτούν την άμεση επαναλειτουργία του συνοριακού περάσματος στη Ράφα για την ανεμπόδιστη παροχή ανθρωπιστικής βοήθειας.</w:t>
      </w:r>
    </w:p>
    <w:p>
      <w:pPr>
        <w:pStyle w:val="BodyText"/>
        <w:spacing w:lineRule="atLeast" w:line="100" w:before="0" w:after="0"/>
        <w:jc w:val="both"/>
        <w:rPr>
          <w:sz w:val="22"/>
          <w:szCs w:val="22"/>
        </w:rPr>
      </w:pPr>
      <w:r>
        <w:rPr>
          <w:sz w:val="22"/>
          <w:szCs w:val="22"/>
        </w:rPr>
      </w:r>
    </w:p>
    <w:p>
      <w:pPr>
        <w:pStyle w:val="BodyText"/>
        <w:spacing w:lineRule="atLeast" w:line="100" w:before="0" w:after="0"/>
        <w:jc w:val="both"/>
        <w:rPr/>
      </w:pPr>
      <w:r>
        <w:rPr>
          <w:rStyle w:val="Teletype"/>
          <w:rFonts w:cs="Calibri:onum=1" w:ascii="Calibri:onum=1" w:hAnsi="Calibri:onum=1"/>
          <w:b w:val="false"/>
          <w:bCs w:val="false"/>
          <w:i w:val="false"/>
          <w:caps w:val="false"/>
          <w:smallCaps w:val="false"/>
          <w:color w:val="000000"/>
          <w:spacing w:val="0"/>
          <w:sz w:val="22"/>
          <w:szCs w:val="22"/>
          <w:lang w:eastAsia="en-US"/>
        </w:rPr>
        <w:t>Εμείς ως πανεπιστημιακοί από την μεριά μας θα επαναλάβουμε ότι δ</w:t>
      </w:r>
      <w:r>
        <w:rPr>
          <w:rStyle w:val="Teletype"/>
          <w:rFonts w:cs="Calibri;sans-serif" w:ascii="Calibri;sans-serif" w:hAnsi="Calibri;sans-serif"/>
          <w:b w:val="false"/>
          <w:bCs w:val="false"/>
          <w:i w:val="false"/>
          <w:caps w:val="false"/>
          <w:smallCaps w:val="false"/>
          <w:color w:val="000000"/>
          <w:spacing w:val="0"/>
          <w:sz w:val="22"/>
          <w:szCs w:val="22"/>
          <w:lang w:eastAsia="en-US"/>
        </w:rPr>
        <w:t>εν ανεχόμαστε την ίδια στιγμή που διαπράττονται αυτά τα εγκλήματα,</w:t>
      </w:r>
      <w:r>
        <w:rPr>
          <w:rStyle w:val="Teletype"/>
          <w:rFonts w:cs="Times New Roman;serif" w:ascii="Times New Roman;serif" w:hAnsi="Times New Roman;serif"/>
          <w:b w:val="false"/>
          <w:bCs w:val="false"/>
          <w:i w:val="false"/>
          <w:caps w:val="false"/>
          <w:smallCaps w:val="false"/>
          <w:color w:val="000000"/>
          <w:spacing w:val="0"/>
          <w:sz w:val="22"/>
          <w:szCs w:val="22"/>
          <w:lang w:eastAsia="en-US"/>
        </w:rPr>
        <w:t xml:space="preserve"> </w:t>
      </w:r>
      <w:r>
        <w:rPr>
          <w:rFonts w:cs="Calibri;sans-serif" w:ascii="Calibri;sans-serif" w:hAnsi="Calibri;sans-serif"/>
          <w:b w:val="false"/>
          <w:bCs w:val="false"/>
          <w:i w:val="false"/>
          <w:caps w:val="false"/>
          <w:smallCaps w:val="false"/>
          <w:color w:val="000000"/>
          <w:spacing w:val="0"/>
          <w:sz w:val="22"/>
          <w:szCs w:val="22"/>
          <w:lang w:eastAsia="en-US"/>
        </w:rPr>
        <w:t xml:space="preserve">ελληνικά δημόσια πανεπιστήμια να συνεργάζονται άμεσα μέσω προγραμμάτων της ΕΕ με το κράτος δολοφόνο.  Επίσης καταδικάζουμε οποιαδήποτε συμμετοχή σε έρευνα </w:t>
      </w:r>
      <w:r>
        <w:rPr>
          <w:rStyle w:val="Teletype"/>
          <w:rFonts w:cs="Calibri;sans-serif" w:ascii="Calibri;sans-serif" w:hAnsi="Calibri;sans-serif"/>
          <w:b w:val="false"/>
          <w:bCs w:val="false"/>
          <w:i w:val="false"/>
          <w:caps w:val="false"/>
          <w:smallCaps w:val="false"/>
          <w:color w:val="000000"/>
          <w:spacing w:val="0"/>
          <w:sz w:val="22"/>
          <w:szCs w:val="22"/>
          <w:lang w:eastAsia="en-US"/>
        </w:rPr>
        <w:t xml:space="preserve">που χρησιμοποιείται για πολεμικούς σκοπούς. </w:t>
      </w:r>
      <w:r>
        <w:rPr>
          <w:rFonts w:cs="Calibri;sans-serif" w:ascii="Calibri;sans-serif" w:hAnsi="Calibri;sans-serif"/>
          <w:b/>
          <w:bCs/>
          <w:i w:val="false"/>
          <w:caps w:val="false"/>
          <w:smallCaps w:val="false"/>
          <w:color w:val="000000"/>
          <w:spacing w:val="0"/>
          <w:sz w:val="22"/>
          <w:szCs w:val="22"/>
          <w:lang w:eastAsia="en-US"/>
        </w:rPr>
        <w:t>Η επιστήμη και η έρευνα είναι δύναμη κοινωνικής προόδου, συνεργασίας των λαών για ένα καλύτερο αύριο όχι όπλο για τους πολέμους.</w:t>
      </w:r>
    </w:p>
    <w:p>
      <w:pPr>
        <w:pStyle w:val="BodyText"/>
        <w:spacing w:lineRule="atLeast" w:line="100" w:before="0" w:after="0"/>
        <w:jc w:val="both"/>
        <w:rPr>
          <w:sz w:val="22"/>
          <w:szCs w:val="22"/>
        </w:rPr>
      </w:pPr>
      <w:r>
        <w:rPr>
          <w:sz w:val="22"/>
          <w:szCs w:val="22"/>
        </w:rPr>
      </w:r>
    </w:p>
    <w:p>
      <w:pPr>
        <w:pStyle w:val="Normal"/>
        <w:jc w:val="both"/>
        <w:rPr/>
      </w:pPr>
      <w:r>
        <w:rPr>
          <w:rStyle w:val="Teletype"/>
          <w:rFonts w:cs="Calibri:onum=1" w:ascii="Calibri:onum=1" w:hAnsi="Calibri:onum=1"/>
          <w:sz w:val="22"/>
          <w:szCs w:val="22"/>
        </w:rPr>
        <w:t>Για μια ακόμη φορά καταγγέλλουμε τη στήριξη της ελληνικής κυβέρνησης στα δολοφονικά σχέδια του Ισραήλ και:</w:t>
      </w:r>
    </w:p>
    <w:p>
      <w:pPr>
        <w:pStyle w:val="Normal"/>
        <w:numPr>
          <w:ilvl w:val="0"/>
          <w:numId w:val="1"/>
        </w:numPr>
        <w:jc w:val="both"/>
        <w:rPr>
          <w:rStyle w:val="Teletype"/>
          <w:rFonts w:ascii="Calibri:onum=1" w:hAnsi="Calibri:onum=1" w:cs="Calibri:onum=1"/>
          <w:sz w:val="22"/>
          <w:szCs w:val="22"/>
        </w:rPr>
      </w:pPr>
      <w:r>
        <w:rPr>
          <w:rStyle w:val="Teletype"/>
          <w:rFonts w:cs="Calibri:onum=1" w:ascii="Calibri:onum=1" w:hAnsi="Calibri:onum=1"/>
          <w:sz w:val="22"/>
          <w:szCs w:val="22"/>
        </w:rPr>
        <w:t>δυναμώνουμε την αλληλεγγύη μας στον μαρτυρικό παλαιστινιακό λαό,</w:t>
      </w:r>
    </w:p>
    <w:p>
      <w:pPr>
        <w:pStyle w:val="Normal"/>
        <w:numPr>
          <w:ilvl w:val="0"/>
          <w:numId w:val="1"/>
        </w:numPr>
        <w:jc w:val="both"/>
        <w:rPr/>
      </w:pPr>
      <w:r>
        <w:rPr>
          <w:rStyle w:val="Teletype"/>
          <w:rFonts w:cs="Calibri:onum=1" w:ascii="Calibri:onum=1" w:hAnsi="Calibri:onum=1"/>
          <w:sz w:val="22"/>
          <w:szCs w:val="22"/>
        </w:rPr>
        <w:t>απαιτούμε μαζί με τους Συλλόγους ΔΕΠ – Διοικητικών – ΕΔΙΠ των ελληνικών πανεπιστημίων, να διακοπεί κάθε συνεργασία των πανεπιστημίων μας με το κράτος του Ισραήλ.</w:t>
      </w:r>
    </w:p>
    <w:p>
      <w:pPr>
        <w:pStyle w:val="Normal"/>
        <w:rPr/>
      </w:pPr>
      <w:r>
        <w:rPr/>
      </w:r>
    </w:p>
    <w:p>
      <w:pPr>
        <w:pStyle w:val="Normal"/>
        <w:jc w:val="both"/>
        <w:rPr/>
      </w:pPr>
      <w:r>
        <w:rPr>
          <w:rStyle w:val="Teletype"/>
          <w:rFonts w:cs="Calibri:onum=1" w:ascii="Calibri:onum=1" w:hAnsi="Calibri:onum=1"/>
          <w:sz w:val="22"/>
          <w:szCs w:val="22"/>
        </w:rPr>
        <w:t>Συντασσόμαστε με το αίτημα και την πάλη όλων των λαών:</w:t>
      </w:r>
    </w:p>
    <w:p>
      <w:pPr>
        <w:pStyle w:val="Normal"/>
        <w:numPr>
          <w:ilvl w:val="0"/>
          <w:numId w:val="2"/>
        </w:numPr>
        <w:jc w:val="both"/>
        <w:rPr>
          <w:rStyle w:val="Teletype"/>
          <w:rFonts w:ascii="Calibri:onum=1" w:hAnsi="Calibri:onum=1" w:cs="Calibri:onum=1"/>
          <w:b w:val="false"/>
          <w:bCs w:val="false"/>
          <w:i w:val="false"/>
          <w:i w:val="false"/>
          <w:caps w:val="false"/>
          <w:smallCaps w:val="false"/>
          <w:color w:val="000000"/>
          <w:spacing w:val="0"/>
          <w:sz w:val="22"/>
          <w:szCs w:val="22"/>
          <w:lang w:eastAsia="en-US"/>
        </w:rPr>
      </w:pPr>
      <w:r>
        <w:rPr>
          <w:rStyle w:val="Teletype"/>
          <w:rFonts w:cs="Calibri:onum=1" w:ascii="Calibri:onum=1" w:hAnsi="Calibri:onum=1"/>
          <w:sz w:val="22"/>
          <w:szCs w:val="22"/>
        </w:rPr>
        <w:t xml:space="preserve">για να σταματήσει άμεσα ο βάρβαρος αποκλεισμός της Γάζας και να επιτραπεί ο εφοδιασμός του πληθυσμού της με νερό, τρόφιμα, φάρμακα, </w:t>
      </w:r>
    </w:p>
    <w:p>
      <w:pPr>
        <w:pStyle w:val="Normal"/>
        <w:numPr>
          <w:ilvl w:val="0"/>
          <w:numId w:val="2"/>
        </w:numPr>
        <w:jc w:val="both"/>
        <w:rPr>
          <w:rStyle w:val="Teletype"/>
          <w:rFonts w:ascii="Calibri:onum=1" w:hAnsi="Calibri:onum=1" w:cs="Calibri:onum=1"/>
          <w:b w:val="false"/>
          <w:bCs w:val="false"/>
          <w:i w:val="false"/>
          <w:i w:val="false"/>
          <w:caps w:val="false"/>
          <w:smallCaps w:val="false"/>
          <w:color w:val="000000"/>
          <w:spacing w:val="0"/>
          <w:sz w:val="22"/>
          <w:szCs w:val="22"/>
          <w:lang w:eastAsia="en-US"/>
        </w:rPr>
      </w:pPr>
      <w:r>
        <w:rPr>
          <w:rStyle w:val="Teletype"/>
          <w:rFonts w:cs="Calibri:onum=1" w:ascii="Calibri:onum=1" w:hAnsi="Calibri:onum=1"/>
          <w:b w:val="false"/>
          <w:bCs w:val="false"/>
          <w:i w:val="false"/>
          <w:caps w:val="false"/>
          <w:smallCaps w:val="false"/>
          <w:color w:val="000000"/>
          <w:spacing w:val="0"/>
          <w:sz w:val="22"/>
          <w:szCs w:val="22"/>
          <w:lang w:eastAsia="en-US"/>
        </w:rPr>
        <w:t>για να αποσυρθούν τα ισραηλινά κατοχικά στρατεύματα από τη Γάζα και τη Δυτική Όχθη</w:t>
      </w:r>
    </w:p>
    <w:p>
      <w:pPr>
        <w:pStyle w:val="Normal"/>
        <w:numPr>
          <w:ilvl w:val="0"/>
          <w:numId w:val="2"/>
        </w:numPr>
        <w:jc w:val="both"/>
        <w:rPr>
          <w:sz w:val="22"/>
          <w:szCs w:val="22"/>
        </w:rPr>
      </w:pPr>
      <w:r>
        <w:rPr>
          <w:rStyle w:val="Teletype"/>
          <w:rFonts w:cs="Calibri:onum=1" w:ascii="Calibri:onum=1" w:hAnsi="Calibri:onum=1"/>
          <w:b w:val="false"/>
          <w:bCs w:val="false"/>
          <w:i w:val="false"/>
          <w:caps w:val="false"/>
          <w:smallCaps w:val="false"/>
          <w:color w:val="000000"/>
          <w:spacing w:val="0"/>
          <w:sz w:val="22"/>
          <w:szCs w:val="22"/>
          <w:lang w:eastAsia="en-US"/>
        </w:rPr>
        <w:t xml:space="preserve">για μια ελεύθερη Παλαιστίνη </w:t>
      </w:r>
    </w:p>
    <w:p>
      <w:pPr>
        <w:pStyle w:val="BodyText"/>
        <w:spacing w:lineRule="atLeast" w:line="100" w:before="0" w:after="0"/>
        <w:jc w:val="both"/>
        <w:rPr>
          <w:sz w:val="22"/>
          <w:szCs w:val="22"/>
        </w:rPr>
      </w:pPr>
      <w:r>
        <w:rPr>
          <w:sz w:val="22"/>
          <w:szCs w:val="22"/>
        </w:rPr>
      </w:r>
    </w:p>
    <w:p>
      <w:pPr>
        <w:pStyle w:val="BodyText"/>
        <w:spacing w:lineRule="atLeast" w:line="100" w:before="0" w:after="0"/>
        <w:jc w:val="center"/>
        <w:rPr/>
      </w:pPr>
      <w:r>
        <w:rPr>
          <w:rStyle w:val="Teletype"/>
          <w:rFonts w:cs="Calibri:onum=1" w:ascii="Calibri:onum=1" w:hAnsi="Calibri:onum=1"/>
          <w:b/>
          <w:bCs/>
          <w:i w:val="false"/>
          <w:iCs w:val="false"/>
          <w:caps w:val="false"/>
          <w:smallCaps w:val="false"/>
          <w:color w:val="000000"/>
          <w:spacing w:val="0"/>
          <w:sz w:val="22"/>
          <w:szCs w:val="22"/>
          <w:lang w:eastAsia="en-US"/>
        </w:rPr>
        <w:t>Λευτεριά στους 12 ομήρους του πλοίου Madleen</w:t>
      </w:r>
    </w:p>
    <w:p>
      <w:pPr>
        <w:pStyle w:val="BodyText"/>
        <w:spacing w:lineRule="atLeast" w:line="100" w:before="0" w:after="0"/>
        <w:jc w:val="center"/>
        <w:rPr/>
      </w:pPr>
      <w:r>
        <w:rPr>
          <w:rStyle w:val="Teletype"/>
          <w:rFonts w:cs="Calibri:onum=1" w:ascii="Calibri:onum=1" w:hAnsi="Calibri:onum=1"/>
          <w:b/>
          <w:bCs/>
          <w:i w:val="false"/>
          <w:iCs w:val="false"/>
          <w:caps w:val="false"/>
          <w:smallCaps w:val="false"/>
          <w:color w:val="000000"/>
          <w:spacing w:val="0"/>
          <w:lang w:eastAsia="en-US"/>
        </w:rPr>
        <w:t>ΛΕΥΤΕΡΙΑ ΣΤΗΝ ΠΑΛΑΙΣΤΙΝΗ</w:t>
      </w:r>
    </w:p>
    <w:p>
      <w:pPr>
        <w:pStyle w:val="BodyText"/>
        <w:spacing w:lineRule="atLeast" w:line="100" w:before="0" w:after="0"/>
        <w:jc w:val="both"/>
        <w:rPr>
          <w:sz w:val="22"/>
          <w:szCs w:val="22"/>
        </w:rPr>
      </w:pPr>
      <w:r>
        <w:rPr>
          <w:sz w:val="22"/>
          <w:szCs w:val="22"/>
        </w:rPr>
      </w:r>
    </w:p>
    <w:p>
      <w:pPr>
        <w:pStyle w:val="BodyText"/>
        <w:spacing w:lineRule="atLeast" w:line="100" w:before="0" w:after="0"/>
        <w:jc w:val="both"/>
        <w:rPr>
          <w:rStyle w:val="Teletype"/>
          <w:rFonts w:ascii="Calibri:onum=1" w:hAnsi="Calibri:onum=1"/>
          <w:b/>
          <w:bCs/>
          <w:i w:val="false"/>
          <w:i w:val="false"/>
          <w:caps w:val="false"/>
          <w:smallCaps w:val="false"/>
          <w:color w:val="000000"/>
          <w:spacing w:val="0"/>
          <w:sz w:val="22"/>
          <w:szCs w:val="22"/>
          <w:shd w:fill="auto" w:val="clear"/>
          <w:lang w:eastAsia="en-US"/>
        </w:rPr>
      </w:pPr>
      <w:r>
        <w:rPr>
          <w:sz w:val="22"/>
          <w:szCs w:val="22"/>
        </w:rPr>
      </w:r>
    </w:p>
    <w:sectPr>
      <w:type w:val="nextPage"/>
      <w:pgSz w:w="11906" w:h="16838"/>
      <w:pgMar w:left="1531" w:right="1531"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Mono">
    <w:altName w:val="Courier New"/>
    <w:charset w:val="01" w:characterSet="utf-8"/>
    <w:family w:val="roman"/>
    <w:pitch w:val="variable"/>
  </w:font>
  <w:font w:name="OpenSymbol">
    <w:altName w:val="Arial Unicode MS"/>
    <w:charset w:val="01" w:characterSet="utf-8"/>
    <w:family w:val="roman"/>
    <w:pitch w:val="variable"/>
  </w:font>
  <w:font w:name="OpenSymbol">
    <w:altName w:val="Arial Unicode MS"/>
    <w:charset w:val="80"/>
    <w:family w:val="auto"/>
    <w:pitch w:val="variable"/>
  </w:font>
  <w:font w:name="Liberation Sans">
    <w:altName w:val="Arial"/>
    <w:charset w:val="01" w:characterSet="utf-8"/>
    <w:family w:val="roman"/>
    <w:pitch w:val="variable"/>
  </w:font>
  <w:font w:name="Calibri:onum=1">
    <w:charset w:val="a1" w:characterSet="windows-1253"/>
    <w:family w:val="modern"/>
    <w:pitch w:val="default"/>
  </w:font>
  <w:font w:name="Calibri:onum=1">
    <w:charset w:val="a1" w:characterSet="windows-1253"/>
    <w:family w:val="roman"/>
    <w:pitch w:val="variable"/>
  </w:font>
  <w:font w:name="Calibri">
    <w:charset w:val="a1" w:characterSet="windows-1253"/>
    <w:family w:val="roman"/>
    <w:pitch w:val="variable"/>
  </w:font>
  <w:font w:name="Calibri">
    <w:altName w:val="sans-serif"/>
    <w:charset w:val="a1" w:characterSet="windows-1253"/>
    <w:family w:val="modern"/>
    <w:pitch w:val="default"/>
  </w:font>
  <w:font w:name="Times New Roman">
    <w:altName w:val="serif"/>
    <w:charset w:val="a1" w:characterSet="windows-1253"/>
    <w:family w:val="roman"/>
    <w:pitch w:val="default"/>
  </w:font>
  <w:font w:name="Calibri">
    <w:altName w:val="sans-serif"/>
    <w:charset w:val="a1" w:characterSet="windows-1253"/>
    <w:family w:val="roman"/>
    <w:pitch w:val="variable"/>
  </w:font>
  <w:font w:name="Calibri:onum=1">
    <w:charset w:val="01" w:characterSet="utf-8"/>
    <w:family w:val="roman"/>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roid Sans" w:cs="Droid Sans"/>
        <w:kern w:val="2"/>
        <w:sz w:val="24"/>
        <w:szCs w:val="24"/>
        <w:lang w:val="el-GR"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Droid Sans" w:cs="Droid Sans"/>
      <w:color w:val="auto"/>
      <w:kern w:val="2"/>
      <w:sz w:val="24"/>
      <w:szCs w:val="24"/>
      <w:lang w:val="el-GR" w:eastAsia="zh-CN" w:bidi="hi-IN"/>
    </w:rPr>
  </w:style>
  <w:style w:type="character" w:styleId="Teletype">
    <w:name w:val="Teletype"/>
    <w:qFormat/>
    <w:rPr>
      <w:rFonts w:ascii="Liberation Mono" w:hAnsi="Liberation Mono" w:eastAsia="Courier New" w:cs="Liberation Mono"/>
    </w:rPr>
  </w:style>
  <w:style w:type="character" w:styleId="Bullets">
    <w:name w:val="Bullets"/>
    <w:qFormat/>
    <w:rPr>
      <w:rFonts w:ascii="OpenSymbol" w:hAnsi="OpenSymbol" w:eastAsia="OpenSymbol" w:cs="OpenSymbol"/>
    </w:rPr>
  </w:style>
  <w:style w:type="character" w:styleId="WW8Num1z0">
    <w:name w:val="WW8Num1z0"/>
    <w:qFormat/>
    <w:rPr>
      <w:rFonts w:ascii="Symbol" w:hAnsi="Symbol" w:cs="Symbol"/>
    </w:rPr>
  </w:style>
  <w:style w:type="character" w:styleId="WW8Num1z1">
    <w:name w:val="WW8Num1z1"/>
    <w:qFormat/>
    <w:rPr>
      <w:rFonts w:ascii="OpenSymbol;Arial Unicode MS" w:hAnsi="OpenSymbol;Arial Unicode MS" w:cs="OpenSymbol;Arial Unicode MS"/>
    </w:rPr>
  </w:style>
  <w:style w:type="character" w:styleId="WW8Num2z0">
    <w:name w:val="WW8Num2z0"/>
    <w:qFormat/>
    <w:rPr>
      <w:rFonts w:ascii="Symbol" w:hAnsi="Symbol" w:cs="Symbol"/>
    </w:rPr>
  </w:style>
  <w:style w:type="character" w:styleId="WW8Num2z1">
    <w:name w:val="WW8Num2z1"/>
    <w:qFormat/>
    <w:rPr>
      <w:rFonts w:ascii="OpenSymbol;Arial Unicode MS" w:hAnsi="OpenSymbol;Arial Unicode MS" w:cs="OpenSymbol;Arial Unicode MS"/>
    </w:rPr>
  </w:style>
  <w:style w:type="paragraph" w:styleId="Heading">
    <w:name w:val="Heading"/>
    <w:basedOn w:val="Normal"/>
    <w:next w:val="BodyText"/>
    <w:qFormat/>
    <w:pPr>
      <w:keepNext w:val="true"/>
      <w:spacing w:before="240" w:after="120"/>
    </w:pPr>
    <w:rPr>
      <w:rFonts w:ascii="Liberation Sans" w:hAnsi="Liberation Sans" w:eastAsia="Droid Sans" w:cs="Droid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40</TotalTime>
  <Application>LibreOffice/24.2.6.2$Linux_X86_64 LibreOffice_project/420$Build-2</Application>
  <AppVersion>15.0000</AppVersion>
  <Pages>1</Pages>
  <Words>394</Words>
  <Characters>2256</Characters>
  <CharactersWithSpaces>2636</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2025-04-07T08:31:46Z</dcterms:created>
  <dc:creator/>
  <dc:description/>
  <dc:language>el-GR</dc:language>
  <cp:lastModifiedBy/>
  <dcterms:modified xsi:type="dcterms:W3CDTF">2025-06-10T07:07:51Z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