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D7212">
      <w:pPr>
        <w:rPr>
          <w:rFonts w:ascii="Palatino Linotype" w:hAnsi="Palatino Linotype"/>
          <w:b/>
        </w:rPr>
      </w:pPr>
      <w:bookmarkStart w:id="3" w:name="_GoBack"/>
      <w:bookmarkEnd w:id="3"/>
      <w:r>
        <w:rPr>
          <w:rFonts w:ascii="Palatino Linotype" w:hAnsi="Palatino Linotype"/>
          <w:b/>
        </w:rPr>
        <w:t>Ολοκλήρωση Σπουδών των φοιτητών/τριών Τμημάτων 4ετούς φοίτησης</w:t>
      </w:r>
    </w:p>
    <w:p w14:paraId="376E6F8D">
      <w:pPr>
        <w:rPr>
          <w:rFonts w:ascii="Palatino Linotype" w:hAnsi="Palatino Linotype"/>
          <w:b/>
        </w:rPr>
      </w:pPr>
    </w:p>
    <w:tbl>
      <w:tblPr>
        <w:tblStyle w:val="4"/>
        <w:tblW w:w="14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1"/>
        <w:gridCol w:w="2662"/>
        <w:gridCol w:w="9886"/>
      </w:tblGrid>
      <w:tr w14:paraId="5FB1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1" w:type="dxa"/>
            <w:shd w:val="clear" w:color="auto" w:fill="D0CECE" w:themeFill="background2" w:themeFillShade="E6"/>
          </w:tcPr>
          <w:p w14:paraId="42FDEE83">
            <w:pPr>
              <w:jc w:val="center"/>
              <w:rPr>
                <w:rFonts w:ascii="Palatino Linotype" w:hAnsi="Palatino Linotype"/>
                <w:b/>
                <w:sz w:val="20"/>
                <w:szCs w:val="20"/>
              </w:rPr>
            </w:pPr>
            <w:bookmarkStart w:id="0" w:name="_Hlk144889955"/>
            <w:r>
              <w:rPr>
                <w:rFonts w:ascii="Palatino Linotype" w:hAnsi="Palatino Linotype"/>
                <w:b/>
                <w:sz w:val="20"/>
                <w:szCs w:val="20"/>
              </w:rPr>
              <w:t>Ακαδημαϊκό έτος εισαγωγής</w:t>
            </w:r>
          </w:p>
        </w:tc>
        <w:tc>
          <w:tcPr>
            <w:tcW w:w="2662" w:type="dxa"/>
            <w:shd w:val="clear" w:color="auto" w:fill="D0CECE" w:themeFill="background2" w:themeFillShade="E6"/>
          </w:tcPr>
          <w:p w14:paraId="22B3E67E">
            <w:pPr>
              <w:jc w:val="center"/>
              <w:rPr>
                <w:rFonts w:ascii="Palatino Linotype" w:hAnsi="Palatino Linotype"/>
                <w:sz w:val="18"/>
                <w:szCs w:val="18"/>
              </w:rPr>
            </w:pPr>
            <w:r>
              <w:rPr>
                <w:rFonts w:ascii="Palatino Linotype" w:hAnsi="Palatino Linotype"/>
                <w:b/>
                <w:sz w:val="20"/>
                <w:szCs w:val="20"/>
              </w:rPr>
              <w:t xml:space="preserve">Ακαδημαϊκό έτος Ολοκλήρωσης Σπουδών </w:t>
            </w:r>
            <w:r>
              <w:rPr>
                <w:rFonts w:ascii="Palatino Linotype" w:hAnsi="Palatino Linotype"/>
                <w:sz w:val="18"/>
                <w:szCs w:val="18"/>
              </w:rPr>
              <w:t>(συμπεριλαμβανομένης</w:t>
            </w:r>
          </w:p>
          <w:p w14:paraId="5C732525">
            <w:pPr>
              <w:jc w:val="center"/>
              <w:rPr>
                <w:rFonts w:ascii="Palatino Linotype" w:hAnsi="Palatino Linotype"/>
                <w:b/>
                <w:sz w:val="20"/>
                <w:szCs w:val="20"/>
              </w:rPr>
            </w:pPr>
            <w:r>
              <w:rPr>
                <w:rFonts w:ascii="Palatino Linotype" w:hAnsi="Palatino Linotype"/>
                <w:sz w:val="18"/>
                <w:szCs w:val="18"/>
              </w:rPr>
              <w:t>της επαναληπτικής εξεταστικής του Σεπτεμβρίου)</w:t>
            </w:r>
          </w:p>
        </w:tc>
        <w:tc>
          <w:tcPr>
            <w:tcW w:w="9886" w:type="dxa"/>
            <w:shd w:val="clear" w:color="auto" w:fill="D0CECE" w:themeFill="background2" w:themeFillShade="E6"/>
          </w:tcPr>
          <w:p w14:paraId="4864D7A1">
            <w:pPr>
              <w:jc w:val="center"/>
              <w:rPr>
                <w:rFonts w:ascii="Palatino Linotype" w:hAnsi="Palatino Linotype"/>
                <w:b/>
                <w:sz w:val="20"/>
                <w:szCs w:val="20"/>
              </w:rPr>
            </w:pPr>
            <w:r>
              <w:rPr>
                <w:rFonts w:ascii="Palatino Linotype" w:hAnsi="Palatino Linotype"/>
                <w:b/>
                <w:sz w:val="20"/>
                <w:szCs w:val="20"/>
              </w:rPr>
              <w:t>Ν.4957/2022, άρθρο 76 παράγρ. 1, και άρθρο 454 παράγρ. 3</w:t>
            </w:r>
          </w:p>
        </w:tc>
      </w:tr>
      <w:bookmarkEnd w:id="0"/>
      <w:tr w14:paraId="0329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481" w:type="dxa"/>
            <w:shd w:val="clear" w:color="auto" w:fill="F7CAAC" w:themeFill="accent2" w:themeFillTint="66"/>
          </w:tcPr>
          <w:p w14:paraId="3BBA9996">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pPr>
              <w:jc w:val="both"/>
              <w:rPr>
                <w:rFonts w:ascii="Palatino Linotype" w:hAnsi="Palatino Linotype"/>
                <w:sz w:val="18"/>
                <w:szCs w:val="18"/>
              </w:rPr>
            </w:pPr>
            <w:r>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pPr>
              <w:jc w:val="both"/>
              <w:rPr>
                <w:rFonts w:ascii="Palatino Linotype" w:hAnsi="Palatino Linotype"/>
                <w:b/>
                <w:sz w:val="18"/>
                <w:szCs w:val="18"/>
              </w:rPr>
            </w:pPr>
            <w:r>
              <w:rPr>
                <w:rFonts w:ascii="Palatino Linotype" w:hAnsi="Palatino Linotype"/>
                <w:sz w:val="18"/>
                <w:szCs w:val="18"/>
              </w:rPr>
              <w:t xml:space="preserve">Η </w:t>
            </w:r>
            <w:bookmarkStart w:id="1" w:name="_Hlk113870678"/>
            <w:r>
              <w:rPr>
                <w:rFonts w:ascii="Palatino Linotype" w:hAnsi="Palatino Linotype"/>
                <w:sz w:val="18"/>
                <w:szCs w:val="18"/>
              </w:rPr>
              <w:t xml:space="preserve">ανώτατη διάρκεια φοίτησης </w:t>
            </w:r>
            <w:bookmarkEnd w:id="1"/>
            <w:r>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14:paraId="7433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481" w:type="dxa"/>
            <w:shd w:val="clear" w:color="auto" w:fill="F7CAAC" w:themeFill="accent2" w:themeFillTint="66"/>
          </w:tcPr>
          <w:p w14:paraId="27DF6570">
            <w:pPr>
              <w:jc w:val="center"/>
              <w:rPr>
                <w:rFonts w:ascii="Palatino Linotype" w:hAnsi="Palatino Linotype"/>
                <w:sz w:val="20"/>
                <w:szCs w:val="20"/>
              </w:rPr>
            </w:pPr>
            <w:r>
              <w:rPr>
                <w:rFonts w:ascii="Palatino Linotype" w:hAnsi="Palatino Linotype"/>
                <w:sz w:val="20"/>
                <w:szCs w:val="20"/>
              </w:rPr>
              <w:t>2023-2024</w:t>
            </w:r>
          </w:p>
        </w:tc>
        <w:tc>
          <w:tcPr>
            <w:tcW w:w="2662" w:type="dxa"/>
            <w:shd w:val="clear" w:color="auto" w:fill="F7CAAC" w:themeFill="accent2" w:themeFillTint="66"/>
          </w:tcPr>
          <w:p w14:paraId="40434EA8">
            <w:pPr>
              <w:jc w:val="center"/>
              <w:rPr>
                <w:rFonts w:ascii="Palatino Linotype" w:hAnsi="Palatino Linotype"/>
                <w:sz w:val="20"/>
                <w:szCs w:val="20"/>
              </w:rPr>
            </w:pPr>
            <w:r>
              <w:rPr>
                <w:rFonts w:ascii="Palatino Linotype" w:hAnsi="Palatino Linotype"/>
                <w:sz w:val="20"/>
                <w:szCs w:val="20"/>
              </w:rPr>
              <w:t>2028-2029</w:t>
            </w:r>
          </w:p>
        </w:tc>
        <w:tc>
          <w:tcPr>
            <w:tcW w:w="9886" w:type="dxa"/>
            <w:vMerge w:val="continue"/>
            <w:shd w:val="clear" w:color="auto" w:fill="F7CAAC" w:themeFill="accent2" w:themeFillTint="66"/>
          </w:tcPr>
          <w:p w14:paraId="712D5C1E">
            <w:pPr>
              <w:jc w:val="both"/>
              <w:rPr>
                <w:rFonts w:ascii="Palatino Linotype" w:hAnsi="Palatino Linotype"/>
                <w:sz w:val="18"/>
                <w:szCs w:val="18"/>
              </w:rPr>
            </w:pPr>
          </w:p>
        </w:tc>
      </w:tr>
      <w:tr w14:paraId="4D68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481" w:type="dxa"/>
            <w:shd w:val="clear" w:color="auto" w:fill="F7CAAC" w:themeFill="accent2" w:themeFillTint="66"/>
          </w:tcPr>
          <w:p w14:paraId="06A3F810">
            <w:pPr>
              <w:jc w:val="center"/>
              <w:rPr>
                <w:rFonts w:ascii="Palatino Linotype" w:hAnsi="Palatino Linotype"/>
                <w:sz w:val="20"/>
                <w:szCs w:val="20"/>
              </w:rPr>
            </w:pPr>
            <w:r>
              <w:rPr>
                <w:rFonts w:ascii="Palatino Linotype" w:hAnsi="Palatino Linotype"/>
                <w:sz w:val="20"/>
                <w:szCs w:val="20"/>
              </w:rPr>
              <w:t>2022-2023</w:t>
            </w:r>
          </w:p>
        </w:tc>
        <w:tc>
          <w:tcPr>
            <w:tcW w:w="2662" w:type="dxa"/>
            <w:shd w:val="clear" w:color="auto" w:fill="F7CAAC" w:themeFill="accent2" w:themeFillTint="66"/>
          </w:tcPr>
          <w:p w14:paraId="5B702200">
            <w:pPr>
              <w:jc w:val="center"/>
              <w:rPr>
                <w:rFonts w:ascii="Palatino Linotype" w:hAnsi="Palatino Linotype"/>
                <w:sz w:val="20"/>
                <w:szCs w:val="20"/>
              </w:rPr>
            </w:pPr>
            <w:r>
              <w:rPr>
                <w:rFonts w:ascii="Palatino Linotype" w:hAnsi="Palatino Linotype"/>
                <w:sz w:val="20"/>
                <w:szCs w:val="20"/>
              </w:rPr>
              <w:t>2027-2028</w:t>
            </w:r>
          </w:p>
        </w:tc>
        <w:tc>
          <w:tcPr>
            <w:tcW w:w="9886" w:type="dxa"/>
            <w:vMerge w:val="continue"/>
          </w:tcPr>
          <w:p w14:paraId="77D54FEF">
            <w:pPr>
              <w:rPr>
                <w:rFonts w:ascii="Palatino Linotype" w:hAnsi="Palatino Linotype"/>
              </w:rPr>
            </w:pPr>
          </w:p>
        </w:tc>
      </w:tr>
      <w:tr w14:paraId="27B1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481" w:type="dxa"/>
            <w:shd w:val="clear" w:color="auto" w:fill="BDD6EE" w:themeFill="accent5" w:themeFillTint="66"/>
          </w:tcPr>
          <w:p w14:paraId="25910A3A">
            <w:pPr>
              <w:jc w:val="center"/>
              <w:rPr>
                <w:rFonts w:ascii="Palatino Linotype" w:hAnsi="Palatino Linotype"/>
                <w:sz w:val="20"/>
                <w:szCs w:val="20"/>
              </w:rPr>
            </w:pPr>
            <w:r>
              <w:rPr>
                <w:rFonts w:ascii="Palatino Linotype" w:hAnsi="Palatino Linotype"/>
                <w:sz w:val="20"/>
                <w:szCs w:val="20"/>
              </w:rPr>
              <w:t>2021-2022</w:t>
            </w:r>
          </w:p>
        </w:tc>
        <w:tc>
          <w:tcPr>
            <w:tcW w:w="2662" w:type="dxa"/>
            <w:shd w:val="clear" w:color="auto" w:fill="BDD6EE" w:themeFill="accent5" w:themeFillTint="66"/>
          </w:tcPr>
          <w:p w14:paraId="48421575">
            <w:pPr>
              <w:jc w:val="center"/>
              <w:rPr>
                <w:rFonts w:ascii="Palatino Linotype" w:hAnsi="Palatino Linotype"/>
                <w:sz w:val="20"/>
                <w:szCs w:val="20"/>
                <w:lang w:val="en-US"/>
              </w:rPr>
            </w:pPr>
            <w:r>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pPr>
              <w:jc w:val="both"/>
              <w:rPr>
                <w:rFonts w:ascii="Palatino Linotype" w:hAnsi="Palatino Linotype"/>
                <w:b/>
                <w:sz w:val="18"/>
                <w:szCs w:val="18"/>
              </w:rPr>
            </w:pPr>
            <w:r>
              <w:rPr>
                <w:rFonts w:ascii="Palatino Linotype" w:hAnsi="Palatino Linotype"/>
                <w:b/>
                <w:sz w:val="18"/>
                <w:szCs w:val="18"/>
              </w:rPr>
              <w:t xml:space="preserve">Για τους φοιτητές και τις φοιτήτριες </w:t>
            </w:r>
          </w:p>
          <w:p w14:paraId="3915DCE4">
            <w:pPr>
              <w:jc w:val="both"/>
              <w:rPr>
                <w:rFonts w:ascii="Palatino Linotype" w:hAnsi="Palatino Linotype"/>
                <w:b/>
                <w:bCs/>
                <w:sz w:val="18"/>
                <w:szCs w:val="18"/>
              </w:rPr>
            </w:pPr>
            <w:r>
              <w:rPr>
                <w:rFonts w:ascii="Palatino Linotype" w:hAnsi="Palatino Linotype"/>
                <w:b/>
                <w:sz w:val="18"/>
                <w:szCs w:val="18"/>
              </w:rPr>
              <w:t xml:space="preserve">α) </w:t>
            </w:r>
            <w:r>
              <w:rPr>
                <w:rFonts w:ascii="Palatino Linotype" w:hAnsi="Palatino Linotype"/>
                <w:b/>
                <w:bCs/>
                <w:sz w:val="18"/>
                <w:szCs w:val="18"/>
              </w:rPr>
              <w:t xml:space="preserve">εισαγωγής το ακαδημαϊκό έτος  2021-2022 αλλά και </w:t>
            </w:r>
          </w:p>
          <w:p w14:paraId="0BF349A1">
            <w:pPr>
              <w:jc w:val="both"/>
              <w:rPr>
                <w:rFonts w:ascii="Palatino Linotype" w:hAnsi="Palatino Linotype"/>
                <w:b/>
                <w:bCs/>
                <w:sz w:val="18"/>
                <w:szCs w:val="18"/>
              </w:rPr>
            </w:pPr>
            <w:r>
              <w:rPr>
                <w:rFonts w:ascii="Palatino Linotype" w:hAnsi="Palatino Linotype"/>
                <w:b/>
                <w:bCs/>
                <w:sz w:val="18"/>
                <w:szCs w:val="18"/>
              </w:rPr>
              <w:t>β) για αυτούς/ές</w:t>
            </w:r>
            <w:r>
              <w:rPr>
                <w:b/>
                <w:sz w:val="18"/>
                <w:szCs w:val="18"/>
              </w:rPr>
              <w:t xml:space="preserve"> </w:t>
            </w:r>
            <w:r>
              <w:rPr>
                <w:rFonts w:ascii="Palatino Linotype" w:hAnsi="Palatino Linotype"/>
                <w:b/>
                <w:bCs/>
                <w:sz w:val="18"/>
                <w:szCs w:val="18"/>
              </w:rPr>
              <w:t>που κατά το ακαδημαϊκό έτος 2020-2021 δεν είχαν υπερβεί τον ελάχιστο χρόνο φοίτησης (αφορά σε φοιτητές/τριες που κατά το ακαδημαϊκό έτος 2020-2021 φοιτούσαν από το 1</w:t>
            </w:r>
            <w:r>
              <w:rPr>
                <w:rFonts w:ascii="Palatino Linotype" w:hAnsi="Palatino Linotype"/>
                <w:b/>
                <w:bCs/>
                <w:sz w:val="18"/>
                <w:szCs w:val="18"/>
                <w:vertAlign w:val="superscript"/>
              </w:rPr>
              <w:t xml:space="preserve">ο </w:t>
            </w:r>
            <w:r>
              <w:rPr>
                <w:rFonts w:ascii="Palatino Linotype" w:hAnsi="Palatino Linotype"/>
                <w:b/>
                <w:bCs/>
                <w:sz w:val="18"/>
                <w:szCs w:val="18"/>
              </w:rPr>
              <w:t>έως και το 4</w:t>
            </w:r>
            <w:r>
              <w:rPr>
                <w:rFonts w:ascii="Palatino Linotype" w:hAnsi="Palatino Linotype"/>
                <w:b/>
                <w:bCs/>
                <w:sz w:val="18"/>
                <w:szCs w:val="18"/>
                <w:vertAlign w:val="superscript"/>
              </w:rPr>
              <w:t>ο</w:t>
            </w:r>
            <w:r>
              <w:rPr>
                <w:rFonts w:ascii="Palatino Linotype" w:hAnsi="Palatino Linotype"/>
                <w:b/>
                <w:bCs/>
                <w:sz w:val="18"/>
                <w:szCs w:val="18"/>
              </w:rPr>
              <w:t xml:space="preserve"> έτος για τα τετραετούς φοίτησης Τμήματα):</w:t>
            </w:r>
          </w:p>
          <w:p w14:paraId="0F5C5BD1">
            <w:pPr>
              <w:jc w:val="both"/>
              <w:rPr>
                <w:rFonts w:ascii="Palatino Linotype" w:hAnsi="Palatino Linotype"/>
                <w:sz w:val="18"/>
                <w:szCs w:val="18"/>
              </w:rPr>
            </w:pPr>
            <w:r>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pPr>
              <w:jc w:val="both"/>
              <w:rPr>
                <w:rFonts w:ascii="Palatino Linotype" w:hAnsi="Palatino Linotype"/>
                <w:sz w:val="18"/>
                <w:szCs w:val="18"/>
              </w:rPr>
            </w:pPr>
            <w:r>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14:paraId="3FAA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81" w:type="dxa"/>
            <w:shd w:val="clear" w:color="auto" w:fill="BDD6EE" w:themeFill="accent5" w:themeFillTint="66"/>
          </w:tcPr>
          <w:p w14:paraId="1EC218AD">
            <w:pPr>
              <w:jc w:val="center"/>
              <w:rPr>
                <w:rFonts w:ascii="Palatino Linotype" w:hAnsi="Palatino Linotype"/>
                <w:sz w:val="20"/>
                <w:szCs w:val="20"/>
              </w:rPr>
            </w:pPr>
            <w:r>
              <w:rPr>
                <w:rFonts w:ascii="Palatino Linotype" w:hAnsi="Palatino Linotype"/>
                <w:sz w:val="20"/>
                <w:szCs w:val="20"/>
              </w:rPr>
              <w:t>2020-2021</w:t>
            </w:r>
          </w:p>
        </w:tc>
        <w:tc>
          <w:tcPr>
            <w:tcW w:w="2662" w:type="dxa"/>
            <w:shd w:val="clear" w:color="auto" w:fill="BDD6EE" w:themeFill="accent5" w:themeFillTint="66"/>
          </w:tcPr>
          <w:p w14:paraId="1739599A">
            <w:pPr>
              <w:jc w:val="center"/>
              <w:rPr>
                <w:rFonts w:ascii="Palatino Linotype" w:hAnsi="Palatino Linotype"/>
                <w:sz w:val="20"/>
                <w:szCs w:val="20"/>
                <w:lang w:val="en-US"/>
              </w:rPr>
            </w:pPr>
            <w:r>
              <w:rPr>
                <w:rFonts w:ascii="Palatino Linotype" w:hAnsi="Palatino Linotype"/>
                <w:sz w:val="20"/>
                <w:szCs w:val="20"/>
                <w:lang w:val="en-US"/>
              </w:rPr>
              <w:t>2026-2027</w:t>
            </w:r>
          </w:p>
        </w:tc>
        <w:tc>
          <w:tcPr>
            <w:tcW w:w="9886" w:type="dxa"/>
            <w:vMerge w:val="continue"/>
          </w:tcPr>
          <w:p w14:paraId="0E2F17A1">
            <w:pPr>
              <w:ind w:left="284"/>
              <w:jc w:val="both"/>
              <w:rPr>
                <w:rFonts w:ascii="Palatino Linotype" w:hAnsi="Palatino Linotype"/>
                <w:b/>
              </w:rPr>
            </w:pPr>
          </w:p>
        </w:tc>
      </w:tr>
      <w:tr w14:paraId="6E428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481" w:type="dxa"/>
            <w:shd w:val="clear" w:color="auto" w:fill="BDD6EE" w:themeFill="accent5" w:themeFillTint="66"/>
          </w:tcPr>
          <w:p w14:paraId="37242F33">
            <w:pPr>
              <w:jc w:val="center"/>
              <w:rPr>
                <w:rFonts w:ascii="Palatino Linotype" w:hAnsi="Palatino Linotype"/>
                <w:sz w:val="20"/>
                <w:szCs w:val="20"/>
              </w:rPr>
            </w:pPr>
            <w:r>
              <w:rPr>
                <w:rFonts w:ascii="Palatino Linotype" w:hAnsi="Palatino Linotype"/>
                <w:sz w:val="20"/>
                <w:szCs w:val="20"/>
                <w:lang w:val="en-US"/>
              </w:rPr>
              <w:t>2019-2020</w:t>
            </w:r>
          </w:p>
        </w:tc>
        <w:tc>
          <w:tcPr>
            <w:tcW w:w="2662" w:type="dxa"/>
            <w:shd w:val="clear" w:color="auto" w:fill="BDD6EE" w:themeFill="accent5" w:themeFillTint="66"/>
          </w:tcPr>
          <w:p w14:paraId="02337DE4">
            <w:pPr>
              <w:jc w:val="center"/>
              <w:rPr>
                <w:rFonts w:ascii="Palatino Linotype" w:hAnsi="Palatino Linotype"/>
                <w:sz w:val="20"/>
                <w:szCs w:val="20"/>
                <w:lang w:val="en-US"/>
              </w:rPr>
            </w:pPr>
            <w:r>
              <w:rPr>
                <w:rFonts w:ascii="Palatino Linotype" w:hAnsi="Palatino Linotype"/>
                <w:sz w:val="20"/>
                <w:szCs w:val="20"/>
                <w:lang w:val="en-US"/>
              </w:rPr>
              <w:t>2026-2027</w:t>
            </w:r>
          </w:p>
        </w:tc>
        <w:tc>
          <w:tcPr>
            <w:tcW w:w="9886" w:type="dxa"/>
            <w:vMerge w:val="continue"/>
          </w:tcPr>
          <w:p w14:paraId="0C713673">
            <w:pPr>
              <w:ind w:left="284"/>
              <w:jc w:val="both"/>
              <w:rPr>
                <w:rFonts w:ascii="Palatino Linotype" w:hAnsi="Palatino Linotype"/>
                <w:b/>
              </w:rPr>
            </w:pPr>
          </w:p>
        </w:tc>
      </w:tr>
      <w:tr w14:paraId="180B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481" w:type="dxa"/>
            <w:shd w:val="clear" w:color="auto" w:fill="BDD6EE" w:themeFill="accent5" w:themeFillTint="66"/>
          </w:tcPr>
          <w:p w14:paraId="1267F17F">
            <w:pPr>
              <w:jc w:val="center"/>
              <w:rPr>
                <w:rFonts w:ascii="Palatino Linotype" w:hAnsi="Palatino Linotype"/>
                <w:sz w:val="20"/>
                <w:szCs w:val="20"/>
              </w:rPr>
            </w:pPr>
            <w:r>
              <w:rPr>
                <w:rFonts w:ascii="Palatino Linotype" w:hAnsi="Palatino Linotype"/>
                <w:sz w:val="20"/>
                <w:szCs w:val="20"/>
                <w:lang w:val="en-US"/>
              </w:rPr>
              <w:t>2018-2019</w:t>
            </w:r>
          </w:p>
        </w:tc>
        <w:tc>
          <w:tcPr>
            <w:tcW w:w="2662" w:type="dxa"/>
            <w:shd w:val="clear" w:color="auto" w:fill="BDD6EE" w:themeFill="accent5" w:themeFillTint="66"/>
          </w:tcPr>
          <w:p w14:paraId="38A85C52">
            <w:pPr>
              <w:jc w:val="center"/>
              <w:rPr>
                <w:rFonts w:ascii="Palatino Linotype" w:hAnsi="Palatino Linotype"/>
                <w:sz w:val="20"/>
                <w:szCs w:val="20"/>
                <w:lang w:val="en-US"/>
              </w:rPr>
            </w:pPr>
            <w:r>
              <w:rPr>
                <w:rFonts w:ascii="Palatino Linotype" w:hAnsi="Palatino Linotype"/>
                <w:sz w:val="20"/>
                <w:szCs w:val="20"/>
                <w:lang w:val="en-US"/>
              </w:rPr>
              <w:t>2026-2027</w:t>
            </w:r>
          </w:p>
        </w:tc>
        <w:tc>
          <w:tcPr>
            <w:tcW w:w="9886" w:type="dxa"/>
            <w:vMerge w:val="continue"/>
          </w:tcPr>
          <w:p w14:paraId="2DEA7EB2">
            <w:pPr>
              <w:ind w:left="284"/>
              <w:jc w:val="both"/>
              <w:rPr>
                <w:rFonts w:ascii="Palatino Linotype" w:hAnsi="Palatino Linotype"/>
                <w:b/>
              </w:rPr>
            </w:pPr>
          </w:p>
        </w:tc>
      </w:tr>
      <w:tr w14:paraId="7D5E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481" w:type="dxa"/>
            <w:shd w:val="clear" w:color="auto" w:fill="BDD6EE" w:themeFill="accent5" w:themeFillTint="66"/>
          </w:tcPr>
          <w:p w14:paraId="6960DB77">
            <w:pPr>
              <w:jc w:val="center"/>
              <w:rPr>
                <w:rFonts w:ascii="Palatino Linotype" w:hAnsi="Palatino Linotype"/>
                <w:sz w:val="20"/>
                <w:szCs w:val="20"/>
              </w:rPr>
            </w:pPr>
            <w:r>
              <w:rPr>
                <w:rFonts w:ascii="Palatino Linotype" w:hAnsi="Palatino Linotype"/>
                <w:sz w:val="20"/>
                <w:szCs w:val="20"/>
                <w:lang w:val="en-US"/>
              </w:rPr>
              <w:t>2017-2018</w:t>
            </w:r>
          </w:p>
        </w:tc>
        <w:tc>
          <w:tcPr>
            <w:tcW w:w="2662" w:type="dxa"/>
            <w:shd w:val="clear" w:color="auto" w:fill="BDD6EE" w:themeFill="accent5" w:themeFillTint="66"/>
          </w:tcPr>
          <w:p w14:paraId="43D045A3">
            <w:pPr>
              <w:jc w:val="center"/>
              <w:rPr>
                <w:rFonts w:ascii="Palatino Linotype" w:hAnsi="Palatino Linotype"/>
                <w:sz w:val="20"/>
                <w:szCs w:val="20"/>
                <w:lang w:val="en-US"/>
              </w:rPr>
            </w:pPr>
            <w:r>
              <w:rPr>
                <w:rFonts w:ascii="Palatino Linotype" w:hAnsi="Palatino Linotype"/>
                <w:sz w:val="20"/>
                <w:szCs w:val="20"/>
                <w:lang w:val="en-US"/>
              </w:rPr>
              <w:t>2026-2027</w:t>
            </w:r>
          </w:p>
        </w:tc>
        <w:tc>
          <w:tcPr>
            <w:tcW w:w="9886" w:type="dxa"/>
            <w:vMerge w:val="continue"/>
          </w:tcPr>
          <w:p w14:paraId="280C5D27">
            <w:pPr>
              <w:ind w:left="284"/>
              <w:jc w:val="both"/>
              <w:rPr>
                <w:rFonts w:ascii="Palatino Linotype" w:hAnsi="Palatino Linotype"/>
                <w:b/>
              </w:rPr>
            </w:pPr>
          </w:p>
        </w:tc>
      </w:tr>
      <w:tr w14:paraId="740A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2" w:hRule="atLeast"/>
        </w:trPr>
        <w:tc>
          <w:tcPr>
            <w:tcW w:w="1481" w:type="dxa"/>
            <w:shd w:val="clear" w:color="auto" w:fill="A8D08D" w:themeFill="accent6" w:themeFillTint="99"/>
          </w:tcPr>
          <w:p w14:paraId="5724C703">
            <w:pPr>
              <w:jc w:val="center"/>
              <w:rPr>
                <w:rFonts w:ascii="Palatino Linotype" w:hAnsi="Palatino Linotype"/>
                <w:sz w:val="20"/>
                <w:szCs w:val="20"/>
              </w:rPr>
            </w:pPr>
            <w:r>
              <w:rPr>
                <w:rFonts w:ascii="Palatino Linotype" w:hAnsi="Palatino Linotype"/>
                <w:sz w:val="20"/>
                <w:szCs w:val="20"/>
              </w:rPr>
              <w:t>2016-2017</w:t>
            </w:r>
            <w:r>
              <w:rPr>
                <w:rFonts w:ascii="Palatino Linotype" w:hAnsi="Palatino Linotype"/>
                <w:sz w:val="20"/>
                <w:szCs w:val="20"/>
                <w:lang w:val="en-US"/>
              </w:rPr>
              <w:t xml:space="preserve"> </w:t>
            </w:r>
            <w:r>
              <w:rPr>
                <w:rFonts w:ascii="Palatino Linotype" w:hAnsi="Palatino Linotype"/>
                <w:sz w:val="20"/>
                <w:szCs w:val="20"/>
              </w:rPr>
              <w:t>και πριν</w:t>
            </w:r>
          </w:p>
        </w:tc>
        <w:tc>
          <w:tcPr>
            <w:tcW w:w="2662" w:type="dxa"/>
            <w:shd w:val="clear" w:color="auto" w:fill="A8D08D" w:themeFill="accent6" w:themeFillTint="99"/>
          </w:tcPr>
          <w:p w14:paraId="38F3AD82">
            <w:pPr>
              <w:jc w:val="center"/>
              <w:rPr>
                <w:rFonts w:ascii="Palatino Linotype" w:hAnsi="Palatino Linotype"/>
                <w:sz w:val="20"/>
                <w:szCs w:val="20"/>
              </w:rPr>
            </w:pPr>
            <w:r>
              <w:rPr>
                <w:rFonts w:ascii="Palatino Linotype" w:hAnsi="Palatino Linotype"/>
                <w:sz w:val="20"/>
                <w:szCs w:val="20"/>
              </w:rPr>
              <w:t>2024-2025</w:t>
            </w:r>
          </w:p>
        </w:tc>
        <w:tc>
          <w:tcPr>
            <w:tcW w:w="9886" w:type="dxa"/>
            <w:shd w:val="clear" w:color="auto" w:fill="A8D08D" w:themeFill="accent6" w:themeFillTint="99"/>
          </w:tcPr>
          <w:p w14:paraId="527F411D">
            <w:pPr>
              <w:jc w:val="both"/>
              <w:rPr>
                <w:rFonts w:ascii="Palatino Linotype" w:hAnsi="Palatino Linotype"/>
                <w:sz w:val="18"/>
                <w:szCs w:val="18"/>
              </w:rPr>
            </w:pPr>
            <w:r>
              <w:rPr>
                <w:rFonts w:ascii="Palatino Linotype" w:hAnsi="Palatino Linotype"/>
                <w:b/>
                <w:bCs/>
                <w:sz w:val="18"/>
                <w:szCs w:val="18"/>
              </w:rPr>
              <w:t xml:space="preserve">Οι </w:t>
            </w:r>
            <w:r>
              <w:rPr>
                <w:rFonts w:ascii="Palatino Linotype" w:hAnsi="Palatino Linotype"/>
                <w:b/>
                <w:sz w:val="18"/>
                <w:szCs w:val="18"/>
              </w:rPr>
              <w:t xml:space="preserve">φοιτητές και οι φοιτήτριες </w:t>
            </w:r>
            <w:r>
              <w:rPr>
                <w:rFonts w:ascii="Palatino Linotype" w:hAnsi="Palatino Linotype"/>
                <w:b/>
                <w:bCs/>
                <w:sz w:val="18"/>
                <w:szCs w:val="18"/>
              </w:rPr>
              <w:t>που κατά το ακαδημαϊκό έτος 2020 - 2021 είχαν υπερβεί τον ελάχιστο χρόνο φοίτησης (αφορά σε φοιτητές/τριες που κατά το ακαδημαϊκό έτος 2020-2021 φοιτούσαν στο 5</w:t>
            </w:r>
            <w:r>
              <w:rPr>
                <w:rFonts w:ascii="Palatino Linotype" w:hAnsi="Palatino Linotype"/>
                <w:b/>
                <w:bCs/>
                <w:sz w:val="18"/>
                <w:szCs w:val="18"/>
                <w:vertAlign w:val="superscript"/>
              </w:rPr>
              <w:t>ο</w:t>
            </w:r>
            <w:r>
              <w:rPr>
                <w:rFonts w:ascii="Palatino Linotype" w:hAnsi="Palatino Linotype"/>
                <w:b/>
                <w:bCs/>
                <w:sz w:val="18"/>
                <w:szCs w:val="18"/>
              </w:rPr>
              <w:t xml:space="preserve"> ή σε μεγαλύτερο έτος  για τα τετραετούς φοίτησης Τμήματα)</w:t>
            </w:r>
            <w:r>
              <w:rPr>
                <w:rFonts w:ascii="Palatino Linotype" w:hAnsi="Palatino Linotype"/>
                <w:sz w:val="18"/>
                <w:szCs w:val="18"/>
              </w:rPr>
              <w:t xml:space="preserve">: </w:t>
            </w:r>
          </w:p>
          <w:p w14:paraId="775431E2">
            <w:pPr>
              <w:rPr>
                <w:rFonts w:ascii="Palatino Linotype" w:hAnsi="Palatino Linotype"/>
              </w:rPr>
            </w:pPr>
            <w:r>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Pr>
                <w:rFonts w:ascii="Palatino Linotype" w:hAnsi="Palatino Linotype"/>
                <w:sz w:val="18"/>
                <w:szCs w:val="18"/>
              </w:rPr>
              <w:t>οκτώ (8) ακαδημαϊκά εξάμηνα (τέσσερα (4) ακαδημαϊκά έτη) για τα τετραετούς φοίτησης Τμήματα</w:t>
            </w:r>
            <w:bookmarkEnd w:id="2"/>
            <w:r>
              <w:rPr>
                <w:rFonts w:ascii="Palatino Linotype" w:hAnsi="Palatino Linotype"/>
                <w:sz w:val="18"/>
                <w:szCs w:val="18"/>
              </w:rPr>
              <w:t>, από την έναρξη του ακαδημαϊκού έτους 2021-2022 και εξής.</w:t>
            </w:r>
          </w:p>
        </w:tc>
      </w:tr>
    </w:tbl>
    <w:p w14:paraId="553EA234">
      <w:pPr>
        <w:rPr>
          <w:rFonts w:ascii="Palatino Linotype" w:hAnsi="Palatino Linotype"/>
        </w:rPr>
      </w:pPr>
    </w:p>
    <w:p w14:paraId="6CCF1800">
      <w:pPr>
        <w:rPr>
          <w:rFonts w:ascii="Palatino Linotype" w:hAnsi="Palatino Linotype"/>
          <w:b/>
        </w:rPr>
      </w:pPr>
    </w:p>
    <w:p w14:paraId="52032D0D">
      <w:pPr>
        <w:rPr>
          <w:rFonts w:ascii="Palatino Linotype" w:hAnsi="Palatino Linotype"/>
          <w:b/>
        </w:rPr>
      </w:pPr>
      <w:r>
        <w:rPr>
          <w:rFonts w:ascii="Palatino Linotype" w:hAnsi="Palatino Linotype"/>
          <w:b/>
        </w:rPr>
        <w:t>Ολοκλήρωση Σπουδών των φοιτητών/τριών Τμημάτων 5ετούς φοίτησης (ΤΜΟΔ, ΤΜΠΕΣ. ΤΜΣΠΣ)</w:t>
      </w:r>
    </w:p>
    <w:p w14:paraId="5E9121A8">
      <w:pPr>
        <w:rPr>
          <w:rFonts w:ascii="Palatino Linotype" w:hAnsi="Palatino Linotype"/>
          <w:b/>
        </w:rPr>
      </w:pPr>
    </w:p>
    <w:tbl>
      <w:tblPr>
        <w:tblStyle w:val="4"/>
        <w:tblW w:w="14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2694"/>
        <w:gridCol w:w="9639"/>
      </w:tblGrid>
      <w:tr w14:paraId="771C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shd w:val="clear" w:color="auto" w:fill="D0CECE" w:themeFill="background2" w:themeFillShade="E6"/>
          </w:tcPr>
          <w:p w14:paraId="5EE429C2">
            <w:pPr>
              <w:jc w:val="center"/>
              <w:rPr>
                <w:rFonts w:ascii="Palatino Linotype" w:hAnsi="Palatino Linotype"/>
                <w:b/>
                <w:sz w:val="20"/>
                <w:szCs w:val="20"/>
              </w:rPr>
            </w:pPr>
            <w:r>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pPr>
              <w:jc w:val="center"/>
              <w:rPr>
                <w:rFonts w:ascii="Palatino Linotype" w:hAnsi="Palatino Linotype"/>
                <w:sz w:val="18"/>
                <w:szCs w:val="18"/>
              </w:rPr>
            </w:pPr>
            <w:r>
              <w:rPr>
                <w:rFonts w:ascii="Palatino Linotype" w:hAnsi="Palatino Linotype"/>
                <w:b/>
                <w:sz w:val="20"/>
                <w:szCs w:val="20"/>
              </w:rPr>
              <w:t>Ακαδημαϊκό έτος Ολοκλήρωσης Σπουδών</w:t>
            </w:r>
            <w:r>
              <w:rPr>
                <w:rFonts w:ascii="Palatino Linotype" w:hAnsi="Palatino Linotype"/>
                <w:b/>
              </w:rPr>
              <w:t xml:space="preserve"> </w:t>
            </w:r>
            <w:r>
              <w:rPr>
                <w:rFonts w:ascii="Palatino Linotype" w:hAnsi="Palatino Linotype"/>
              </w:rPr>
              <w:t>(</w:t>
            </w:r>
            <w:r>
              <w:rPr>
                <w:rFonts w:ascii="Palatino Linotype" w:hAnsi="Palatino Linotype"/>
                <w:sz w:val="18"/>
                <w:szCs w:val="18"/>
              </w:rPr>
              <w:t>συμπεριλαμβανομένης</w:t>
            </w:r>
          </w:p>
          <w:p w14:paraId="37006B93">
            <w:pPr>
              <w:jc w:val="center"/>
              <w:rPr>
                <w:rFonts w:ascii="Palatino Linotype" w:hAnsi="Palatino Linotype"/>
                <w:b/>
              </w:rPr>
            </w:pPr>
            <w:r>
              <w:rPr>
                <w:rFonts w:ascii="Palatino Linotype" w:hAnsi="Palatino Linotype"/>
                <w:sz w:val="18"/>
                <w:szCs w:val="18"/>
              </w:rPr>
              <w:t>της επαναληπτικής εξεταστικής του Σεπτεμβρίου)</w:t>
            </w:r>
          </w:p>
        </w:tc>
        <w:tc>
          <w:tcPr>
            <w:tcW w:w="9639" w:type="dxa"/>
            <w:shd w:val="clear" w:color="auto" w:fill="D0CECE" w:themeFill="background2" w:themeFillShade="E6"/>
          </w:tcPr>
          <w:p w14:paraId="262BBDC5">
            <w:pPr>
              <w:jc w:val="center"/>
              <w:rPr>
                <w:rFonts w:ascii="Palatino Linotype" w:hAnsi="Palatino Linotype"/>
                <w:sz w:val="20"/>
                <w:szCs w:val="20"/>
              </w:rPr>
            </w:pPr>
            <w:r>
              <w:rPr>
                <w:rFonts w:ascii="Palatino Linotype" w:hAnsi="Palatino Linotype"/>
                <w:b/>
                <w:sz w:val="20"/>
                <w:szCs w:val="20"/>
              </w:rPr>
              <w:t>Ν.4957/2022, άρθρο 76 παράγρ. 1, και άρθρο 454 παράγρ. 3</w:t>
            </w:r>
          </w:p>
        </w:tc>
      </w:tr>
      <w:tr w14:paraId="0429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696" w:type="dxa"/>
            <w:shd w:val="clear" w:color="auto" w:fill="F7CAAC" w:themeFill="accent2" w:themeFillTint="66"/>
          </w:tcPr>
          <w:p w14:paraId="4865F0BD">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pPr>
              <w:jc w:val="center"/>
              <w:rPr>
                <w:rFonts w:ascii="Palatino Linotype" w:hAnsi="Palatino Linotype"/>
                <w:sz w:val="20"/>
                <w:szCs w:val="20"/>
              </w:rPr>
            </w:pPr>
            <w:r>
              <w:rPr>
                <w:rFonts w:ascii="Palatino Linotype" w:hAnsi="Palatino Linotype"/>
                <w:sz w:val="20"/>
                <w:szCs w:val="20"/>
              </w:rPr>
              <w:t>2031-2032</w:t>
            </w:r>
          </w:p>
        </w:tc>
        <w:tc>
          <w:tcPr>
            <w:tcW w:w="9639" w:type="dxa"/>
            <w:vMerge w:val="restart"/>
            <w:shd w:val="clear" w:color="auto" w:fill="F7CAAC" w:themeFill="accent2" w:themeFillTint="66"/>
          </w:tcPr>
          <w:p w14:paraId="792EB85D">
            <w:pPr>
              <w:jc w:val="both"/>
              <w:rPr>
                <w:rFonts w:ascii="Palatino Linotype" w:hAnsi="Palatino Linotype"/>
                <w:sz w:val="18"/>
                <w:szCs w:val="18"/>
              </w:rPr>
            </w:pPr>
            <w:r>
              <w:rPr>
                <w:rFonts w:ascii="Palatino Linotype" w:hAnsi="Palatino Linotype"/>
                <w:b/>
                <w:sz w:val="18"/>
                <w:szCs w:val="18"/>
              </w:rPr>
              <w:t>Για τους φοιτητές και τις φοιτήτριες που εισάγονται από το ακαδημαϊκό έτος 2022-2023 και εξής:</w:t>
            </w:r>
            <w:r>
              <w:rPr>
                <w:rFonts w:ascii="Palatino Linotype" w:hAnsi="Palatino Linotype"/>
                <w:sz w:val="18"/>
                <w:szCs w:val="18"/>
              </w:rPr>
              <w:t xml:space="preserve"> </w:t>
            </w:r>
          </w:p>
          <w:p w14:paraId="417A194A">
            <w:pPr>
              <w:jc w:val="both"/>
              <w:rPr>
                <w:rFonts w:ascii="Palatino Linotype" w:hAnsi="Palatino Linotype"/>
                <w:b/>
                <w:sz w:val="18"/>
                <w:szCs w:val="18"/>
              </w:rPr>
            </w:pPr>
            <w:r>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14:paraId="0F7F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696" w:type="dxa"/>
            <w:shd w:val="clear" w:color="auto" w:fill="F7CAAC" w:themeFill="accent2" w:themeFillTint="66"/>
          </w:tcPr>
          <w:p w14:paraId="084A9D2A">
            <w:pPr>
              <w:jc w:val="center"/>
              <w:rPr>
                <w:rFonts w:ascii="Palatino Linotype" w:hAnsi="Palatino Linotype"/>
                <w:sz w:val="20"/>
                <w:szCs w:val="20"/>
              </w:rPr>
            </w:pPr>
            <w:r>
              <w:rPr>
                <w:rFonts w:ascii="Palatino Linotype" w:hAnsi="Palatino Linotype"/>
                <w:sz w:val="20"/>
                <w:szCs w:val="20"/>
              </w:rPr>
              <w:t>2023-2024</w:t>
            </w:r>
          </w:p>
        </w:tc>
        <w:tc>
          <w:tcPr>
            <w:tcW w:w="2694" w:type="dxa"/>
            <w:shd w:val="clear" w:color="auto" w:fill="F7CAAC" w:themeFill="accent2" w:themeFillTint="66"/>
          </w:tcPr>
          <w:p w14:paraId="00697024">
            <w:pPr>
              <w:jc w:val="center"/>
              <w:rPr>
                <w:rFonts w:ascii="Palatino Linotype" w:hAnsi="Palatino Linotype"/>
                <w:sz w:val="20"/>
                <w:szCs w:val="20"/>
              </w:rPr>
            </w:pPr>
            <w:r>
              <w:rPr>
                <w:rFonts w:ascii="Palatino Linotype" w:hAnsi="Palatino Linotype"/>
                <w:sz w:val="20"/>
                <w:szCs w:val="20"/>
              </w:rPr>
              <w:t>2030-2031</w:t>
            </w:r>
          </w:p>
        </w:tc>
        <w:tc>
          <w:tcPr>
            <w:tcW w:w="9639" w:type="dxa"/>
            <w:vMerge w:val="continue"/>
            <w:shd w:val="clear" w:color="auto" w:fill="F7CAAC" w:themeFill="accent2" w:themeFillTint="66"/>
          </w:tcPr>
          <w:p w14:paraId="5BD4D86A">
            <w:pPr>
              <w:jc w:val="both"/>
              <w:rPr>
                <w:rFonts w:ascii="Palatino Linotype" w:hAnsi="Palatino Linotype"/>
                <w:sz w:val="18"/>
                <w:szCs w:val="18"/>
              </w:rPr>
            </w:pPr>
          </w:p>
        </w:tc>
      </w:tr>
      <w:tr w14:paraId="158F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96" w:type="dxa"/>
            <w:shd w:val="clear" w:color="auto" w:fill="F7CAAC" w:themeFill="accent2" w:themeFillTint="66"/>
          </w:tcPr>
          <w:p w14:paraId="20441245">
            <w:pPr>
              <w:jc w:val="center"/>
              <w:rPr>
                <w:rFonts w:ascii="Palatino Linotype" w:hAnsi="Palatino Linotype"/>
                <w:sz w:val="20"/>
                <w:szCs w:val="20"/>
              </w:rPr>
            </w:pPr>
            <w:r>
              <w:rPr>
                <w:rFonts w:ascii="Palatino Linotype" w:hAnsi="Palatino Linotype"/>
                <w:sz w:val="20"/>
                <w:szCs w:val="20"/>
              </w:rPr>
              <w:t>2022-2023</w:t>
            </w:r>
          </w:p>
        </w:tc>
        <w:tc>
          <w:tcPr>
            <w:tcW w:w="2694" w:type="dxa"/>
            <w:shd w:val="clear" w:color="auto" w:fill="F7CAAC" w:themeFill="accent2" w:themeFillTint="66"/>
          </w:tcPr>
          <w:p w14:paraId="663C21B0">
            <w:pPr>
              <w:jc w:val="center"/>
              <w:rPr>
                <w:rFonts w:ascii="Palatino Linotype" w:hAnsi="Palatino Linotype"/>
                <w:sz w:val="20"/>
                <w:szCs w:val="20"/>
              </w:rPr>
            </w:pPr>
            <w:r>
              <w:rPr>
                <w:rFonts w:ascii="Palatino Linotype" w:hAnsi="Palatino Linotype"/>
                <w:sz w:val="20"/>
                <w:szCs w:val="20"/>
              </w:rPr>
              <w:t>2029-2030</w:t>
            </w:r>
          </w:p>
        </w:tc>
        <w:tc>
          <w:tcPr>
            <w:tcW w:w="9639" w:type="dxa"/>
            <w:vMerge w:val="continue"/>
            <w:shd w:val="clear" w:color="auto" w:fill="F7CAAC" w:themeFill="accent2" w:themeFillTint="66"/>
          </w:tcPr>
          <w:p w14:paraId="2BE544DD">
            <w:pPr>
              <w:rPr>
                <w:rFonts w:ascii="Palatino Linotype" w:hAnsi="Palatino Linotype"/>
                <w:sz w:val="18"/>
                <w:szCs w:val="18"/>
              </w:rPr>
            </w:pPr>
          </w:p>
        </w:tc>
      </w:tr>
      <w:tr w14:paraId="53910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696" w:type="dxa"/>
            <w:shd w:val="clear" w:color="auto" w:fill="BDD6EE" w:themeFill="accent5" w:themeFillTint="66"/>
          </w:tcPr>
          <w:p w14:paraId="38AED127">
            <w:pPr>
              <w:jc w:val="center"/>
              <w:rPr>
                <w:rFonts w:ascii="Palatino Linotype" w:hAnsi="Palatino Linotype"/>
                <w:sz w:val="20"/>
                <w:szCs w:val="20"/>
              </w:rPr>
            </w:pPr>
            <w:r>
              <w:rPr>
                <w:rFonts w:ascii="Palatino Linotype" w:hAnsi="Palatino Linotype"/>
                <w:sz w:val="20"/>
                <w:szCs w:val="20"/>
              </w:rPr>
              <w:t>2021-2022</w:t>
            </w:r>
          </w:p>
        </w:tc>
        <w:tc>
          <w:tcPr>
            <w:tcW w:w="2694" w:type="dxa"/>
            <w:shd w:val="clear" w:color="auto" w:fill="BDD6EE" w:themeFill="accent5" w:themeFillTint="66"/>
          </w:tcPr>
          <w:p w14:paraId="259A9EDC">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pPr>
              <w:ind w:left="37"/>
              <w:jc w:val="both"/>
              <w:rPr>
                <w:rFonts w:ascii="Palatino Linotype" w:hAnsi="Palatino Linotype"/>
                <w:b/>
                <w:sz w:val="18"/>
                <w:szCs w:val="18"/>
              </w:rPr>
            </w:pPr>
            <w:r>
              <w:rPr>
                <w:rFonts w:ascii="Palatino Linotype" w:hAnsi="Palatino Linotype"/>
                <w:b/>
                <w:sz w:val="18"/>
                <w:szCs w:val="18"/>
              </w:rPr>
              <w:t>Για τους φοιτητές και τις φοιτήτριες</w:t>
            </w:r>
          </w:p>
          <w:p w14:paraId="68E569B8">
            <w:pPr>
              <w:ind w:left="37"/>
              <w:jc w:val="both"/>
              <w:rPr>
                <w:rFonts w:ascii="Palatino Linotype" w:hAnsi="Palatino Linotype"/>
                <w:b/>
                <w:sz w:val="18"/>
                <w:szCs w:val="18"/>
              </w:rPr>
            </w:pPr>
            <w:r>
              <w:rPr>
                <w:rFonts w:ascii="Palatino Linotype" w:hAnsi="Palatino Linotype"/>
                <w:b/>
                <w:sz w:val="18"/>
                <w:szCs w:val="18"/>
              </w:rPr>
              <w:t xml:space="preserve">α) εισαγωγής το ακαδημαϊκό έτος  2021-2022 αλλά και </w:t>
            </w:r>
          </w:p>
          <w:p w14:paraId="0F3A01EF">
            <w:pPr>
              <w:ind w:left="37"/>
              <w:jc w:val="both"/>
              <w:rPr>
                <w:rFonts w:ascii="Palatino Linotype" w:hAnsi="Palatino Linotype"/>
                <w:b/>
                <w:sz w:val="18"/>
                <w:szCs w:val="18"/>
              </w:rPr>
            </w:pPr>
            <w:r>
              <w:rPr>
                <w:rFonts w:ascii="Palatino Linotype" w:hAnsi="Palatino Linotype"/>
                <w:b/>
                <w:sz w:val="18"/>
                <w:szCs w:val="18"/>
              </w:rPr>
              <w:t>β) για αυτούς/ές που κατά το ακαδημαϊκό έτος 2020-2021 δεν είχαν υπερβεί τον ελάχιστο χρόνο φοίτησης (αφορά σε φοιτητές/τριες που κατά το ακαδημαϊκό έτος 2020-2021 φοιτούσαν από το 1ο έως και το 5ο έτος για τα πενταετούς φοίτησης Τμήματα):</w:t>
            </w:r>
          </w:p>
          <w:p w14:paraId="3F68DC5B">
            <w:pPr>
              <w:ind w:left="37"/>
              <w:jc w:val="both"/>
              <w:rPr>
                <w:rFonts w:ascii="Palatino Linotype" w:hAnsi="Palatino Linotype"/>
                <w:sz w:val="18"/>
                <w:szCs w:val="18"/>
              </w:rPr>
            </w:pPr>
            <w:r>
              <w:rPr>
                <w:rFonts w:ascii="Palatino Linotype" w:hAnsi="Palatino Linotype"/>
                <w:sz w:val="18"/>
                <w:szCs w:val="18"/>
              </w:rPr>
              <w:t>Η ανώτατη διάρκεια φοίτησης σε ένα πρόγραμμα σπουδών πρώτου κύκλου του οποίου ο ελάχιστος χρόνος φοίτησης είναι τα δέκα (10)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pPr>
              <w:ind w:left="37"/>
              <w:jc w:val="both"/>
              <w:rPr>
                <w:rFonts w:ascii="Palatino Linotype" w:hAnsi="Palatino Linotype"/>
                <w:sz w:val="18"/>
                <w:szCs w:val="18"/>
              </w:rPr>
            </w:pPr>
            <w:r>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pPr>
              <w:ind w:left="37"/>
              <w:jc w:val="both"/>
              <w:rPr>
                <w:rFonts w:ascii="Palatino Linotype" w:hAnsi="Palatino Linotype"/>
                <w:sz w:val="18"/>
                <w:szCs w:val="18"/>
              </w:rPr>
            </w:pPr>
          </w:p>
        </w:tc>
      </w:tr>
      <w:tr w14:paraId="57D2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696" w:type="dxa"/>
            <w:shd w:val="clear" w:color="auto" w:fill="BDD6EE" w:themeFill="accent5" w:themeFillTint="66"/>
          </w:tcPr>
          <w:p w14:paraId="57B080E1">
            <w:pPr>
              <w:jc w:val="center"/>
              <w:rPr>
                <w:rFonts w:ascii="Palatino Linotype" w:hAnsi="Palatino Linotype"/>
                <w:sz w:val="20"/>
                <w:szCs w:val="20"/>
              </w:rPr>
            </w:pPr>
            <w:r>
              <w:rPr>
                <w:rFonts w:ascii="Palatino Linotype" w:hAnsi="Palatino Linotype"/>
                <w:sz w:val="20"/>
                <w:szCs w:val="20"/>
              </w:rPr>
              <w:t>2020-2021</w:t>
            </w:r>
          </w:p>
        </w:tc>
        <w:tc>
          <w:tcPr>
            <w:tcW w:w="2694" w:type="dxa"/>
            <w:shd w:val="clear" w:color="auto" w:fill="BDD6EE" w:themeFill="accent5" w:themeFillTint="66"/>
          </w:tcPr>
          <w:p w14:paraId="294D1A0C">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continue"/>
            <w:shd w:val="clear" w:color="auto" w:fill="BDD6EE" w:themeFill="accent5" w:themeFillTint="66"/>
          </w:tcPr>
          <w:p w14:paraId="0DECFDD4">
            <w:pPr>
              <w:ind w:left="284"/>
              <w:jc w:val="both"/>
              <w:rPr>
                <w:rFonts w:ascii="Palatino Linotype" w:hAnsi="Palatino Linotype"/>
                <w:b/>
                <w:sz w:val="18"/>
                <w:szCs w:val="18"/>
              </w:rPr>
            </w:pPr>
          </w:p>
        </w:tc>
      </w:tr>
      <w:tr w14:paraId="56A7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696" w:type="dxa"/>
            <w:shd w:val="clear" w:color="auto" w:fill="BDD6EE" w:themeFill="accent5" w:themeFillTint="66"/>
          </w:tcPr>
          <w:p w14:paraId="2839A1CD">
            <w:pPr>
              <w:jc w:val="center"/>
              <w:rPr>
                <w:rFonts w:ascii="Palatino Linotype" w:hAnsi="Palatino Linotype"/>
                <w:sz w:val="20"/>
                <w:szCs w:val="20"/>
              </w:rPr>
            </w:pPr>
            <w:r>
              <w:rPr>
                <w:rFonts w:ascii="Palatino Linotype" w:hAnsi="Palatino Linotype"/>
                <w:sz w:val="20"/>
                <w:szCs w:val="20"/>
                <w:lang w:val="en-US"/>
              </w:rPr>
              <w:t>2019-2020</w:t>
            </w:r>
          </w:p>
        </w:tc>
        <w:tc>
          <w:tcPr>
            <w:tcW w:w="2694" w:type="dxa"/>
            <w:shd w:val="clear" w:color="auto" w:fill="BDD6EE" w:themeFill="accent5" w:themeFillTint="66"/>
          </w:tcPr>
          <w:p w14:paraId="46010C51">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continue"/>
            <w:shd w:val="clear" w:color="auto" w:fill="BDD6EE" w:themeFill="accent5" w:themeFillTint="66"/>
          </w:tcPr>
          <w:p w14:paraId="314246E9">
            <w:pPr>
              <w:ind w:left="284"/>
              <w:jc w:val="both"/>
              <w:rPr>
                <w:rFonts w:ascii="Palatino Linotype" w:hAnsi="Palatino Linotype"/>
                <w:b/>
                <w:sz w:val="18"/>
                <w:szCs w:val="18"/>
              </w:rPr>
            </w:pPr>
          </w:p>
        </w:tc>
      </w:tr>
      <w:tr w14:paraId="4146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696" w:type="dxa"/>
            <w:shd w:val="clear" w:color="auto" w:fill="BDD6EE" w:themeFill="accent5" w:themeFillTint="66"/>
          </w:tcPr>
          <w:p w14:paraId="21E735CB">
            <w:pPr>
              <w:jc w:val="center"/>
              <w:rPr>
                <w:rFonts w:ascii="Palatino Linotype" w:hAnsi="Palatino Linotype"/>
                <w:sz w:val="20"/>
                <w:szCs w:val="20"/>
              </w:rPr>
            </w:pPr>
            <w:r>
              <w:rPr>
                <w:rFonts w:ascii="Palatino Linotype" w:hAnsi="Palatino Linotype"/>
                <w:sz w:val="20"/>
                <w:szCs w:val="20"/>
                <w:lang w:val="en-US"/>
              </w:rPr>
              <w:t>2018-2019</w:t>
            </w:r>
          </w:p>
        </w:tc>
        <w:tc>
          <w:tcPr>
            <w:tcW w:w="2694" w:type="dxa"/>
            <w:shd w:val="clear" w:color="auto" w:fill="BDD6EE" w:themeFill="accent5" w:themeFillTint="66"/>
          </w:tcPr>
          <w:p w14:paraId="3E0771AE">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continue"/>
            <w:shd w:val="clear" w:color="auto" w:fill="BDD6EE" w:themeFill="accent5" w:themeFillTint="66"/>
          </w:tcPr>
          <w:p w14:paraId="3EA0FE3F">
            <w:pPr>
              <w:ind w:left="284"/>
              <w:jc w:val="both"/>
              <w:rPr>
                <w:rFonts w:ascii="Palatino Linotype" w:hAnsi="Palatino Linotype"/>
                <w:b/>
                <w:sz w:val="18"/>
                <w:szCs w:val="18"/>
              </w:rPr>
            </w:pPr>
          </w:p>
        </w:tc>
      </w:tr>
      <w:tr w14:paraId="6FDF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96" w:type="dxa"/>
            <w:shd w:val="clear" w:color="auto" w:fill="BDD6EE" w:themeFill="accent5" w:themeFillTint="66"/>
          </w:tcPr>
          <w:p w14:paraId="23F490F3">
            <w:pPr>
              <w:jc w:val="center"/>
              <w:rPr>
                <w:rFonts w:ascii="Palatino Linotype" w:hAnsi="Palatino Linotype"/>
                <w:sz w:val="20"/>
                <w:szCs w:val="20"/>
              </w:rPr>
            </w:pPr>
            <w:r>
              <w:rPr>
                <w:rFonts w:ascii="Palatino Linotype" w:hAnsi="Palatino Linotype"/>
                <w:sz w:val="20"/>
                <w:szCs w:val="20"/>
                <w:lang w:val="en-US"/>
              </w:rPr>
              <w:t>2017-2018</w:t>
            </w:r>
          </w:p>
        </w:tc>
        <w:tc>
          <w:tcPr>
            <w:tcW w:w="2694" w:type="dxa"/>
            <w:shd w:val="clear" w:color="auto" w:fill="BDD6EE" w:themeFill="accent5" w:themeFillTint="66"/>
          </w:tcPr>
          <w:p w14:paraId="78698128">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continue"/>
            <w:shd w:val="clear" w:color="auto" w:fill="BDD6EE" w:themeFill="accent5" w:themeFillTint="66"/>
          </w:tcPr>
          <w:p w14:paraId="028CD54B">
            <w:pPr>
              <w:ind w:left="284"/>
              <w:jc w:val="both"/>
              <w:rPr>
                <w:rFonts w:ascii="Palatino Linotype" w:hAnsi="Palatino Linotype"/>
                <w:b/>
                <w:sz w:val="18"/>
                <w:szCs w:val="18"/>
              </w:rPr>
            </w:pPr>
          </w:p>
        </w:tc>
      </w:tr>
      <w:tr w14:paraId="1B40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696" w:type="dxa"/>
            <w:shd w:val="clear" w:color="auto" w:fill="BDD6EE" w:themeFill="accent5" w:themeFillTint="66"/>
          </w:tcPr>
          <w:p w14:paraId="06DA76B4">
            <w:pPr>
              <w:jc w:val="center"/>
              <w:rPr>
                <w:rFonts w:ascii="Palatino Linotype" w:hAnsi="Palatino Linotype"/>
                <w:sz w:val="20"/>
                <w:szCs w:val="20"/>
              </w:rPr>
            </w:pPr>
            <w:r>
              <w:rPr>
                <w:rFonts w:ascii="Palatino Linotype" w:hAnsi="Palatino Linotype"/>
                <w:sz w:val="20"/>
                <w:szCs w:val="20"/>
                <w:lang w:val="en-US"/>
              </w:rPr>
              <w:t>2016-2017</w:t>
            </w:r>
          </w:p>
        </w:tc>
        <w:tc>
          <w:tcPr>
            <w:tcW w:w="2694" w:type="dxa"/>
            <w:shd w:val="clear" w:color="auto" w:fill="BDD6EE" w:themeFill="accent5" w:themeFillTint="66"/>
          </w:tcPr>
          <w:p w14:paraId="06089702">
            <w:pPr>
              <w:jc w:val="center"/>
              <w:rPr>
                <w:rFonts w:ascii="Palatino Linotype" w:hAnsi="Palatino Linotype"/>
                <w:sz w:val="20"/>
                <w:szCs w:val="20"/>
                <w:lang w:val="en-US"/>
              </w:rPr>
            </w:pPr>
            <w:r>
              <w:rPr>
                <w:rFonts w:ascii="Palatino Linotype" w:hAnsi="Palatino Linotype"/>
                <w:sz w:val="20"/>
                <w:szCs w:val="20"/>
                <w:lang w:val="en-US"/>
              </w:rPr>
              <w:t>2028-2029</w:t>
            </w:r>
          </w:p>
        </w:tc>
        <w:tc>
          <w:tcPr>
            <w:tcW w:w="9639" w:type="dxa"/>
            <w:vMerge w:val="continue"/>
            <w:shd w:val="clear" w:color="auto" w:fill="BDD6EE" w:themeFill="accent5" w:themeFillTint="66"/>
          </w:tcPr>
          <w:p w14:paraId="1295E35F">
            <w:pPr>
              <w:ind w:left="284"/>
              <w:jc w:val="both"/>
              <w:rPr>
                <w:rFonts w:ascii="Palatino Linotype" w:hAnsi="Palatino Linotype"/>
                <w:b/>
                <w:sz w:val="18"/>
                <w:szCs w:val="18"/>
              </w:rPr>
            </w:pPr>
          </w:p>
        </w:tc>
      </w:tr>
      <w:tr w14:paraId="444F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shd w:val="clear" w:color="auto" w:fill="A8D08D" w:themeFill="accent6" w:themeFillTint="99"/>
          </w:tcPr>
          <w:p w14:paraId="44E564D1">
            <w:pPr>
              <w:jc w:val="center"/>
              <w:rPr>
                <w:rFonts w:ascii="Palatino Linotype" w:hAnsi="Palatino Linotype"/>
                <w:sz w:val="20"/>
                <w:szCs w:val="20"/>
              </w:rPr>
            </w:pPr>
            <w:r>
              <w:rPr>
                <w:rFonts w:ascii="Palatino Linotype" w:hAnsi="Palatino Linotype"/>
                <w:sz w:val="20"/>
                <w:szCs w:val="20"/>
              </w:rPr>
              <w:t>2015-2016</w:t>
            </w:r>
            <w:r>
              <w:rPr>
                <w:rFonts w:ascii="Palatino Linotype" w:hAnsi="Palatino Linotype"/>
                <w:sz w:val="20"/>
                <w:szCs w:val="20"/>
                <w:lang w:val="en-US"/>
              </w:rPr>
              <w:t xml:space="preserve"> </w:t>
            </w:r>
            <w:r>
              <w:rPr>
                <w:rFonts w:ascii="Palatino Linotype" w:hAnsi="Palatino Linotype"/>
                <w:sz w:val="20"/>
                <w:szCs w:val="20"/>
              </w:rPr>
              <w:t>και πριν</w:t>
            </w:r>
          </w:p>
        </w:tc>
        <w:tc>
          <w:tcPr>
            <w:tcW w:w="2694" w:type="dxa"/>
            <w:shd w:val="clear" w:color="auto" w:fill="A8D08D" w:themeFill="accent6" w:themeFillTint="99"/>
          </w:tcPr>
          <w:p w14:paraId="14BD040E">
            <w:pPr>
              <w:jc w:val="center"/>
              <w:rPr>
                <w:rFonts w:ascii="Palatino Linotype" w:hAnsi="Palatino Linotype"/>
                <w:sz w:val="20"/>
                <w:szCs w:val="20"/>
              </w:rPr>
            </w:pPr>
            <w:r>
              <w:rPr>
                <w:rFonts w:ascii="Palatino Linotype" w:hAnsi="Palatino Linotype"/>
                <w:sz w:val="20"/>
                <w:szCs w:val="20"/>
              </w:rPr>
              <w:t>2025-2026</w:t>
            </w:r>
          </w:p>
        </w:tc>
        <w:tc>
          <w:tcPr>
            <w:tcW w:w="9639" w:type="dxa"/>
            <w:shd w:val="clear" w:color="auto" w:fill="A8D08D" w:themeFill="accent6" w:themeFillTint="99"/>
          </w:tcPr>
          <w:p w14:paraId="325137DF">
            <w:pPr>
              <w:jc w:val="both"/>
              <w:rPr>
                <w:rFonts w:ascii="Palatino Linotype" w:hAnsi="Palatino Linotype"/>
                <w:sz w:val="18"/>
                <w:szCs w:val="18"/>
              </w:rPr>
            </w:pPr>
            <w:r>
              <w:rPr>
                <w:rFonts w:ascii="Palatino Linotype" w:hAnsi="Palatino Linotype"/>
                <w:b/>
                <w:bCs/>
                <w:sz w:val="18"/>
                <w:szCs w:val="18"/>
              </w:rPr>
              <w:t xml:space="preserve">Οι </w:t>
            </w:r>
            <w:r>
              <w:rPr>
                <w:rFonts w:ascii="Palatino Linotype" w:hAnsi="Palatino Linotype"/>
                <w:b/>
                <w:sz w:val="18"/>
                <w:szCs w:val="18"/>
              </w:rPr>
              <w:t xml:space="preserve">φοιτητές και οι φοιτήτριες </w:t>
            </w:r>
            <w:r>
              <w:rPr>
                <w:rFonts w:ascii="Palatino Linotype" w:hAnsi="Palatino Linotype"/>
                <w:b/>
                <w:bCs/>
                <w:sz w:val="18"/>
                <w:szCs w:val="18"/>
              </w:rPr>
              <w:t>που κατά το ακαδημαϊκό έτος 2020 - 2021 είχαν υπερβεί τον ελάχιστο χρόνο φοίτησης (αφορά σε φοιτητές/τριες που κατά το ακαδημαϊκό έτος 2020-2021 φοιτούσαν στο 6</w:t>
            </w:r>
            <w:r>
              <w:rPr>
                <w:rFonts w:ascii="Palatino Linotype" w:hAnsi="Palatino Linotype"/>
                <w:b/>
                <w:bCs/>
                <w:sz w:val="18"/>
                <w:szCs w:val="18"/>
                <w:vertAlign w:val="superscript"/>
              </w:rPr>
              <w:t>ο</w:t>
            </w:r>
            <w:r>
              <w:rPr>
                <w:rFonts w:ascii="Palatino Linotype" w:hAnsi="Palatino Linotype"/>
                <w:b/>
                <w:bCs/>
                <w:sz w:val="18"/>
                <w:szCs w:val="18"/>
              </w:rPr>
              <w:t xml:space="preserve"> ή σε μεγαλύτερο έτος για τα πενταετούς φοίτησης Τμήματα)</w:t>
            </w:r>
            <w:r>
              <w:rPr>
                <w:rFonts w:ascii="Palatino Linotype" w:hAnsi="Palatino Linotype"/>
                <w:sz w:val="18"/>
                <w:szCs w:val="18"/>
              </w:rPr>
              <w:t xml:space="preserve">: </w:t>
            </w:r>
          </w:p>
          <w:p w14:paraId="3A47B13E">
            <w:pPr>
              <w:rPr>
                <w:rFonts w:ascii="Palatino Linotype" w:hAnsi="Palatino Linotype"/>
                <w:sz w:val="18"/>
                <w:szCs w:val="18"/>
              </w:rPr>
            </w:pPr>
            <w:r>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pPr>
              <w:rPr>
                <w:rFonts w:ascii="Palatino Linotype" w:hAnsi="Palatino Linotype"/>
                <w:sz w:val="18"/>
                <w:szCs w:val="18"/>
              </w:rPr>
            </w:pPr>
          </w:p>
        </w:tc>
      </w:tr>
    </w:tbl>
    <w:p w14:paraId="0EB5DBDB">
      <w:pPr>
        <w:rPr>
          <w:rFonts w:ascii="Palatino Linotype" w:hAnsi="Palatino Linotype"/>
        </w:rPr>
      </w:pPr>
    </w:p>
    <w:sectPr>
      <w:pgSz w:w="16838" w:h="11906" w:orient="landscape"/>
      <w:pgMar w:top="1800" w:right="1440" w:bottom="180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1"/>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Palatino Linotype">
    <w:panose1 w:val="02040502050505030304"/>
    <w:charset w:val="A1"/>
    <w:family w:val="roman"/>
    <w:pitch w:val="default"/>
    <w:sig w:usb0="E0000287" w:usb1="40000013"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B5F0C"/>
    <w:rsid w:val="001F0E51"/>
    <w:rsid w:val="001F49C0"/>
    <w:rsid w:val="001F66D3"/>
    <w:rsid w:val="00297075"/>
    <w:rsid w:val="003A39F8"/>
    <w:rsid w:val="003D44CD"/>
    <w:rsid w:val="004866E1"/>
    <w:rsid w:val="004E7105"/>
    <w:rsid w:val="0051323F"/>
    <w:rsid w:val="00525D76"/>
    <w:rsid w:val="005D2BD5"/>
    <w:rsid w:val="005D73B8"/>
    <w:rsid w:val="00681339"/>
    <w:rsid w:val="006C2645"/>
    <w:rsid w:val="007C29EC"/>
    <w:rsid w:val="007D5746"/>
    <w:rsid w:val="007F3023"/>
    <w:rsid w:val="008A3B12"/>
    <w:rsid w:val="008B2D35"/>
    <w:rsid w:val="008B456A"/>
    <w:rsid w:val="008C3667"/>
    <w:rsid w:val="008C3996"/>
    <w:rsid w:val="00A10C0B"/>
    <w:rsid w:val="00B92AA6"/>
    <w:rsid w:val="00C4553E"/>
    <w:rsid w:val="00C53FCC"/>
    <w:rsid w:val="00C54E4B"/>
    <w:rsid w:val="00D375D5"/>
    <w:rsid w:val="00D77596"/>
    <w:rsid w:val="00E30424"/>
    <w:rsid w:val="00EC7978"/>
    <w:rsid w:val="00EE4794"/>
    <w:rsid w:val="00EE5D54"/>
    <w:rsid w:val="00EF754F"/>
    <w:rsid w:val="00F26BC8"/>
    <w:rsid w:val="1BB92D70"/>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heme="minorHAnsi" w:hAnsiTheme="minorHAnsi" w:eastAsiaTheme="minorHAnsi" w:cstheme="minorBidi"/>
      <w:sz w:val="22"/>
      <w:szCs w:val="22"/>
      <w:lang w:val="el-GR"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653</Words>
  <Characters>3529</Characters>
  <Lines>29</Lines>
  <Paragraphs>8</Paragraphs>
  <TotalTime>5</TotalTime>
  <ScaleCrop>false</ScaleCrop>
  <LinksUpToDate>false</LinksUpToDate>
  <CharactersWithSpaces>4174</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2024-08-22T08:01:00Z</dcterms:created>
  <dc:creator>Bellou Chrisanthi</dc:creator>
  <cp:lastModifiedBy>ekokolaki</cp:lastModifiedBy>
  <dcterms:modified xsi:type="dcterms:W3CDTF">2025-05-19T09:17:29Z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98BDD6C832D04EDEBC0E5C372E105F80_13</vt:lpwstr>
  </property>
</Properties>
</file>