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document.xml" ContentType="application/vnd.openxmlformats-officedocument.wordprocessingml.document.main+xml"/>
  <Override PartName="/word/theme/theme1.xml" ContentType="application/vnd.openxmlformats-officedocument.theme+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3"/>
        <w:spacing w:lineRule="auto" w:line="240" w:before="0" w:after="0"/>
        <w:jc w:val="center"/>
        <w:rPr/>
      </w:pPr>
      <w:r>
        <w:rPr>
          <w:b/>
          <w:color w:val="000000"/>
        </w:rPr>
        <w:t>ΑΝΑΚΟΙΝΩΣΗ ΚΣ ΣΥΛΛΟΓΟΥ ΔΕΠ ΠΑΝΕΠΙΣΤΗΜΙΟΥ ΑΙΓΑΙΟΥ</w:t>
      </w:r>
    </w:p>
    <w:p>
      <w:pPr>
        <w:pStyle w:val="Style13"/>
        <w:spacing w:lineRule="auto" w:line="240" w:before="0" w:after="0"/>
        <w:jc w:val="center"/>
        <w:rPr>
          <w:b/>
          <w:b/>
          <w:bCs/>
          <w:color w:val="000000"/>
        </w:rPr>
      </w:pPr>
      <w:r>
        <w:rPr>
          <w:b/>
          <w:bCs/>
          <w:color w:val="000000"/>
        </w:rPr>
      </w:r>
    </w:p>
    <w:p>
      <w:pPr>
        <w:pStyle w:val="Style13"/>
        <w:spacing w:lineRule="auto" w:line="240" w:before="0" w:after="0"/>
        <w:jc w:val="center"/>
        <w:rPr>
          <w:b/>
          <w:b/>
          <w:bCs/>
        </w:rPr>
      </w:pPr>
      <w:r>
        <w:rPr>
          <w:b/>
          <w:bCs/>
          <w:color w:val="000000"/>
        </w:rPr>
        <w:t>Κάλεσμα σε απεργία την Τετάρτη 14 Νοεμβρίου!</w:t>
      </w:r>
    </w:p>
    <w:p>
      <w:pPr>
        <w:pStyle w:val="Style13"/>
        <w:spacing w:lineRule="auto" w:line="240" w:before="0" w:after="0"/>
        <w:jc w:val="center"/>
        <w:rPr>
          <w:b/>
          <w:b/>
          <w:bCs/>
        </w:rPr>
      </w:pPr>
      <w:r>
        <w:rPr>
          <w:b/>
          <w:bCs/>
          <w:color w:val="000000"/>
        </w:rPr>
        <w:t>Συμμετέχουμε στις εκδηλώσεις για την επέτειο της εξέγερσης του Πολυτεχνείου!</w:t>
      </w:r>
    </w:p>
    <w:p>
      <w:pPr>
        <w:pStyle w:val="Style13"/>
        <w:spacing w:lineRule="auto" w:line="240" w:before="0" w:after="0"/>
        <w:rPr>
          <w:color w:val="000000"/>
        </w:rPr>
      </w:pPr>
      <w:r>
        <w:rPr>
          <w:color w:val="000000"/>
        </w:rPr>
      </w:r>
    </w:p>
    <w:p>
      <w:pPr>
        <w:pStyle w:val="Style13"/>
        <w:spacing w:lineRule="auto" w:line="240" w:before="0" w:after="0"/>
        <w:jc w:val="both"/>
        <w:rPr>
          <w:color w:val="000000"/>
        </w:rPr>
      </w:pPr>
      <w:r>
        <w:rPr>
          <w:color w:val="000000"/>
        </w:rPr>
        <w:t xml:space="preserve">Ψηφίστηκε τις προηγούμενες ημέρες στη Βουλή ρύθμιση που αφορά στην επιστροφή των μισθολογικών και συνταξιοδοτικών περικοπών των ετών 2015 και 2016 στα μέλη ΔΕΠ, ΕΕΠ και ΕΕΔΙΠ. Με τη ρύθμιση αυτή συμμορφώνεται τελικά, μετά από 3 χρόνια, η κυβέρνηση στην απόφαση του ΣτΕ, σύμφωνα με την οποία οι μισθοί των πανεπιστημιακών πρέπει να επανέλθουν στα επίπεδα προ των περικοπών του Ν. 4093/2012. Αποτελούσε θεσμική υποχρέωση της κυβέρνησης η εκτέλεση της δικαστικής απόφασης, και σε καμία περίπτωση δεν αποτελεί παροχή προς εργαζόμενους και συνταξιούχους. Και ενώ επιστρέφονται οι περικοπές για 2 έτη, παραμένει το νέο μισθολόγιο που </w:t>
      </w:r>
      <w:r>
        <w:rPr>
          <w:color w:val="000000" w:themeColor="text1"/>
        </w:rPr>
        <w:t xml:space="preserve">διατηρεί όλες τις «μνημονιακές» περικοπές που επιβλήθηκαν κατά την </w:t>
      </w:r>
      <w:r>
        <w:rPr>
          <w:color w:val="000000"/>
        </w:rPr>
        <w:t>μνημονιακή περίοδο</w:t>
      </w:r>
      <w:r>
        <w:rPr>
          <w:color w:val="000000" w:themeColor="text1"/>
        </w:rPr>
        <w:t>: ύψος μισθού, επιδοματικό χαρακτήρα, κατάργηση 13</w:t>
      </w:r>
      <w:r>
        <w:rPr>
          <w:color w:val="000000" w:themeColor="text1"/>
          <w:vertAlign w:val="superscript"/>
        </w:rPr>
        <w:t>ου</w:t>
      </w:r>
      <w:r>
        <w:rPr>
          <w:color w:val="000000" w:themeColor="text1"/>
        </w:rPr>
        <w:t>, 14</w:t>
      </w:r>
      <w:r>
        <w:rPr>
          <w:color w:val="000000" w:themeColor="text1"/>
          <w:vertAlign w:val="superscript"/>
        </w:rPr>
        <w:t>ου</w:t>
      </w:r>
      <w:r>
        <w:rPr>
          <w:color w:val="000000" w:themeColor="text1"/>
        </w:rPr>
        <w:t xml:space="preserve"> μισθού, αυξημένες εισφορές, την ενσωμάτωση κάποιων επιδομάτων χωρίς την παράλληλη αύξηση του μισθού κ.α.</w:t>
      </w:r>
    </w:p>
    <w:p>
      <w:pPr>
        <w:pStyle w:val="Style13"/>
        <w:spacing w:lineRule="auto" w:line="240" w:before="0" w:after="0"/>
        <w:rPr>
          <w:color w:val="000000"/>
        </w:rPr>
      </w:pPr>
      <w:r>
        <w:rPr>
          <w:color w:val="000000"/>
        </w:rPr>
      </w:r>
    </w:p>
    <w:p>
      <w:pPr>
        <w:pStyle w:val="Style13"/>
        <w:spacing w:lineRule="auto" w:line="240" w:before="0" w:after="0"/>
        <w:jc w:val="both"/>
        <w:rPr>
          <w:color w:val="000000"/>
        </w:rPr>
      </w:pPr>
      <w:r>
        <w:rPr>
          <w:color w:val="000000"/>
        </w:rPr>
        <w:t xml:space="preserve">Την ίδια στιγμή παραμένουν και αυξάνονται τα προβλήματα που καταγράφουμε σε κάθε ανακοίνωσή μας: οι προϋπολογισμοί των πανεπιστημίων είναι μειωμένοι κατά 70% των προϋπολογισμών προ της κρίσης, προκηρύξεις μελών ΔΕΠ γίνονται με το σταγονόμετρο παρόλη την αυξημένη συνταξιοδότηση, θέσεις για μόνιμο διοικητικό και εργαστηριακό προσωπικό δεν προκηρύσσονται πλέον, τα προβλήματα στα θέματα της φοιτητικής μέριμνας συνεχίζουν να υπάρχουν, τα δίδακτρα στα μεταπτυχιακά που προφανώς δεν καταργήθηκαν, κάνουν τις φτωχές οικογένειες ακόμη φτωχότερες, οι θέσεις διδακτικού προσωπικού καλύπτονται από τις θέσεις των πανεπιστημιακών υποτρόφων, οι ιδιωτικές εργολαβίες καθαριότητας και φύλαξης συνεχίζουν να αυξάνουν τα κέρδη τους σε βάρος των πανεπιστημίων. Όλα τα παραπάνω είναι τα πραγματικά δεδομένα που ισχύουν πλέον στα δημόσια ελληνικά πανεπιστήμια και πλήττουν ισχυρά τις συνθήκες παραγωγής εκπαιδευτικού και ερευνητικού έργου. </w:t>
      </w:r>
      <w:bookmarkStart w:id="0" w:name="_GoBack"/>
      <w:bookmarkEnd w:id="0"/>
    </w:p>
    <w:p>
      <w:pPr>
        <w:pStyle w:val="Style13"/>
        <w:spacing w:lineRule="auto" w:line="240" w:before="0" w:after="0"/>
        <w:jc w:val="both"/>
        <w:rPr>
          <w:color w:val="000000"/>
        </w:rPr>
      </w:pPr>
      <w:r>
        <w:rPr>
          <w:color w:val="000000"/>
        </w:rPr>
      </w:r>
    </w:p>
    <w:p>
      <w:pPr>
        <w:pStyle w:val="Style13"/>
        <w:spacing w:lineRule="auto" w:line="240" w:before="0" w:after="0"/>
        <w:jc w:val="both"/>
        <w:rPr>
          <w:color w:val="000000"/>
        </w:rPr>
      </w:pPr>
      <w:r>
        <w:rPr>
          <w:color w:val="000000"/>
        </w:rPr>
        <w:t xml:space="preserve">Και ενώ όλα τα προβλήματα χρονίζουν η κυβέρνηση προωθεί με εντατικούς ρυθμούς συγχωνεύσεις Πανεπιστημίων με τα Τεχνολογικά Ιδρύματα, ιδρύσεις νέων Πανεπιστημιακών Τμημάτων σε όλη την Ελλάδα, χωρίς καμία προηγούμενη μελέτη, ζύμωση και δέσμευση προϋπολογισμών. </w:t>
      </w:r>
    </w:p>
    <w:p>
      <w:pPr>
        <w:pStyle w:val="Style13"/>
        <w:spacing w:lineRule="auto" w:line="240" w:before="0" w:after="0"/>
        <w:jc w:val="both"/>
        <w:rPr>
          <w:color w:val="000000"/>
        </w:rPr>
      </w:pPr>
      <w:r>
        <w:rPr>
          <w:color w:val="000000"/>
        </w:rPr>
      </w:r>
    </w:p>
    <w:p>
      <w:pPr>
        <w:pStyle w:val="Style13"/>
        <w:spacing w:lineRule="auto" w:line="240" w:before="0" w:after="0"/>
        <w:jc w:val="both"/>
        <w:rPr>
          <w:color w:val="000000"/>
        </w:rPr>
      </w:pPr>
      <w:r>
        <w:rPr>
          <w:color w:val="000000"/>
        </w:rPr>
        <w:t xml:space="preserve">Η απεργία της Τετάρτης, που εξήγγειλαν εργαζόμενοι στο δημόσιο τομέα συμπίπτει με την επέτειο από την εξέγερση του Πολυτεχνείου το 1973. Τα συνθήματα των φοιτητών του Πολυτεχνείου για Ψωμί, Παιδεία, Ελευθερία, για έξοδο από το ΝΑΤΟ παραμένουν μετά από 45 χρόνια το ίδιο ζωντανά. </w:t>
      </w:r>
    </w:p>
    <w:p>
      <w:pPr>
        <w:pStyle w:val="Style13"/>
        <w:spacing w:lineRule="auto" w:line="240" w:before="0" w:after="0"/>
        <w:jc w:val="both"/>
        <w:rPr>
          <w:color w:val="000000"/>
        </w:rPr>
      </w:pPr>
      <w:r>
        <w:rPr>
          <w:color w:val="000000"/>
        </w:rPr>
      </w:r>
    </w:p>
    <w:p>
      <w:pPr>
        <w:pStyle w:val="Style13"/>
        <w:spacing w:lineRule="auto" w:line="240" w:before="0" w:after="0"/>
        <w:jc w:val="both"/>
        <w:rPr>
          <w:color w:val="000000"/>
        </w:rPr>
      </w:pPr>
      <w:r>
        <w:rPr>
          <w:color w:val="000000"/>
        </w:rPr>
        <w:t>Καλούμε σε απεργία την Τετάρτη 14 Νοεμβρίου, συμμετέχουμε στις εκδηλώσεις για την επέτειο του Πολυτεχνείου και διεκδικούμε:</w:t>
      </w:r>
    </w:p>
    <w:p>
      <w:pPr>
        <w:pStyle w:val="Style13"/>
        <w:numPr>
          <w:ilvl w:val="0"/>
          <w:numId w:val="1"/>
        </w:numPr>
        <w:spacing w:lineRule="auto" w:line="240" w:before="0" w:after="0"/>
        <w:rPr>
          <w:color w:val="000000"/>
        </w:rPr>
      </w:pPr>
      <w:r>
        <w:rPr>
          <w:color w:val="000000"/>
        </w:rPr>
        <w:t xml:space="preserve">Νέο μισθολόγιο με γενναία αύξηση στους μισθούς των πανεπιστημιακών, με άμεση αναπλήρωση όλων των μέχρι τώρα απωλειών. </w:t>
      </w:r>
      <w:r>
        <w:rPr>
          <w:rFonts w:cs="Comic Sans MS"/>
          <w:color w:val="000000"/>
        </w:rPr>
        <w:t>Να επιστραφούν τα κλεμμένα από τα ασφαλιστικά ταμεία.</w:t>
      </w:r>
    </w:p>
    <w:p>
      <w:pPr>
        <w:pStyle w:val="Style13"/>
        <w:numPr>
          <w:ilvl w:val="1"/>
          <w:numId w:val="1"/>
        </w:numPr>
        <w:spacing w:lineRule="auto" w:line="240" w:before="0" w:after="0"/>
        <w:rPr>
          <w:color w:val="000000"/>
        </w:rPr>
      </w:pPr>
      <w:r>
        <w:rPr>
          <w:color w:val="000000"/>
        </w:rPr>
        <w:t xml:space="preserve">Το νέο πανεπιστημιακού μισθολογίου να έχει άξονες: </w:t>
      </w:r>
    </w:p>
    <w:p>
      <w:pPr>
        <w:pStyle w:val="Style13"/>
        <w:numPr>
          <w:ilvl w:val="3"/>
          <w:numId w:val="2"/>
        </w:numPr>
        <w:spacing w:lineRule="auto" w:line="240" w:before="0" w:after="0"/>
        <w:rPr>
          <w:color w:val="000000"/>
        </w:rPr>
      </w:pPr>
      <w:r>
        <w:rPr>
          <w:color w:val="000000"/>
        </w:rPr>
        <w:t xml:space="preserve">την πλήρη και αποκλειστική απασχόληση των μελών ΔΕΠ </w:t>
      </w:r>
    </w:p>
    <w:p>
      <w:pPr>
        <w:pStyle w:val="Style13"/>
        <w:numPr>
          <w:ilvl w:val="3"/>
          <w:numId w:val="2"/>
        </w:numPr>
        <w:spacing w:lineRule="auto" w:line="240" w:before="0" w:after="0"/>
        <w:rPr>
          <w:color w:val="000000"/>
        </w:rPr>
      </w:pPr>
      <w:r>
        <w:rPr>
          <w:iCs/>
          <w:color w:val="000000"/>
        </w:rPr>
        <w:t>τ</w:t>
      </w:r>
      <w:r>
        <w:rPr>
          <w:rFonts w:cs="Comic Sans MS"/>
          <w:iCs/>
          <w:color w:val="000000"/>
        </w:rPr>
        <w:t xml:space="preserve">ην κατάργηση του επιδοματικού χαρακτήρα με την ταυτόχρονη ενσωμάτωση όλων των επιδομάτων στο βασικό μισθό </w:t>
      </w:r>
    </w:p>
    <w:p>
      <w:pPr>
        <w:pStyle w:val="Style13"/>
        <w:numPr>
          <w:ilvl w:val="3"/>
          <w:numId w:val="2"/>
        </w:numPr>
        <w:spacing w:lineRule="auto" w:line="240" w:before="0" w:after="0"/>
        <w:rPr>
          <w:color w:val="000000"/>
        </w:rPr>
      </w:pPr>
      <w:r>
        <w:rPr>
          <w:color w:val="000000"/>
        </w:rPr>
        <w:t>τις αναγκαίες αυξήσεις για την αξιοπρεπή μας διαβίωση και επιστημονική μας ανάπτυξη</w:t>
      </w:r>
    </w:p>
    <w:p>
      <w:pPr>
        <w:pStyle w:val="Style13"/>
        <w:numPr>
          <w:ilvl w:val="3"/>
          <w:numId w:val="2"/>
        </w:numPr>
        <w:spacing w:lineRule="auto" w:line="240" w:before="0" w:after="0"/>
        <w:rPr>
          <w:color w:val="000000"/>
        </w:rPr>
      </w:pPr>
      <w:r>
        <w:rPr>
          <w:color w:val="000000"/>
        </w:rPr>
        <w:t>την καθιέρωση της σύνταξης στο 80% του μισθού.</w:t>
      </w:r>
    </w:p>
    <w:p>
      <w:pPr>
        <w:pStyle w:val="Style13"/>
        <w:numPr>
          <w:ilvl w:val="0"/>
          <w:numId w:val="1"/>
        </w:numPr>
        <w:spacing w:lineRule="auto" w:line="240" w:before="0" w:after="0"/>
        <w:rPr>
          <w:color w:val="000000"/>
        </w:rPr>
      </w:pPr>
      <w:r>
        <w:rPr>
          <w:color w:val="000000"/>
        </w:rPr>
        <w:t>Να αυξηθεί άμεσα η χρηματοδότηση των Α.Ε.Ι. για την αντιμετώπιση των μεγάλων αναγκών λειτουργίας τους, ιδιαίτερα της φοιτητικής μέριμνας και της δωρεάν διανομής συγγραμμάτων.</w:t>
      </w:r>
    </w:p>
    <w:p>
      <w:pPr>
        <w:pStyle w:val="Style13"/>
        <w:numPr>
          <w:ilvl w:val="0"/>
          <w:numId w:val="1"/>
        </w:numPr>
        <w:spacing w:lineRule="auto" w:line="240" w:before="0" w:after="0"/>
        <w:rPr>
          <w:color w:val="000000"/>
        </w:rPr>
      </w:pPr>
      <w:r>
        <w:rPr>
          <w:color w:val="000000"/>
        </w:rPr>
        <w:t>Να προκηρυχθούν νέες θέσεις μελών ΔΕΠ.</w:t>
      </w:r>
    </w:p>
    <w:p>
      <w:pPr>
        <w:pStyle w:val="Style13"/>
        <w:numPr>
          <w:ilvl w:val="0"/>
          <w:numId w:val="1"/>
        </w:numPr>
        <w:spacing w:lineRule="auto" w:line="240" w:before="0" w:after="0"/>
        <w:rPr>
          <w:color w:val="000000"/>
        </w:rPr>
      </w:pPr>
      <w:r>
        <w:rPr>
          <w:color w:val="000000"/>
        </w:rPr>
        <w:t xml:space="preserve">Να καλυφθούν τα κενά των Ανώτατων Ιδρυμάτων σε εργαστηριακό και διοικητικό/τεχνικό προσωπικό. </w:t>
      </w:r>
    </w:p>
    <w:p>
      <w:pPr>
        <w:pStyle w:val="Style13"/>
        <w:numPr>
          <w:ilvl w:val="0"/>
          <w:numId w:val="1"/>
        </w:numPr>
        <w:spacing w:lineRule="auto" w:line="240" w:before="0" w:after="0"/>
        <w:rPr>
          <w:color w:val="000000"/>
        </w:rPr>
      </w:pPr>
      <w:r>
        <w:rPr>
          <w:color w:val="000000"/>
        </w:rPr>
        <w:t>Μόνιμη και σταθερή δουλειά του διοικητικού και τεχνικού προσωπικού και μονιμοποίηση όλων των συμβασιούχων που καλύπτουν πάγιες και διαρκείς ανάγκες.</w:t>
      </w:r>
    </w:p>
    <w:p>
      <w:pPr>
        <w:pStyle w:val="Style13"/>
        <w:numPr>
          <w:ilvl w:val="0"/>
          <w:numId w:val="1"/>
        </w:numPr>
        <w:spacing w:lineRule="auto" w:line="240" w:before="0" w:after="0"/>
        <w:rPr>
          <w:color w:val="000000"/>
        </w:rPr>
      </w:pPr>
      <w:r>
        <w:rPr>
          <w:color w:val="000000"/>
        </w:rPr>
        <w:t xml:space="preserve">Αποκλειστικά δημόσια και δωρεάν Υγεία και Παιδεία. </w:t>
      </w:r>
    </w:p>
    <w:p>
      <w:pPr>
        <w:pStyle w:val="Style13"/>
        <w:spacing w:lineRule="auto" w:line="240" w:before="0" w:after="0"/>
        <w:rPr>
          <w:color w:val="000000"/>
        </w:rPr>
      </w:pPr>
      <w:r>
        <w:rPr>
          <w:color w:val="000000"/>
        </w:rPr>
      </w:r>
    </w:p>
    <w:p>
      <w:pPr>
        <w:pStyle w:val="Style13"/>
        <w:spacing w:lineRule="auto" w:line="240" w:before="0" w:after="0"/>
        <w:rPr>
          <w:color w:val="000000"/>
        </w:rPr>
      </w:pPr>
      <w:r>
        <w:rPr>
          <w:color w:val="000000"/>
        </w:rPr>
      </w:r>
    </w:p>
    <w:p>
      <w:pPr>
        <w:pStyle w:val="Style13"/>
        <w:spacing w:lineRule="auto" w:line="240" w:before="0" w:after="0"/>
        <w:jc w:val="right"/>
        <w:rPr>
          <w:color w:val="000000"/>
        </w:rPr>
      </w:pPr>
      <w:r>
        <w:rPr>
          <w:i/>
          <w:iCs/>
          <w:color w:val="000000"/>
        </w:rPr>
        <w:t>12 Νοεμβρίου 2018</w:t>
      </w:r>
    </w:p>
    <w:p>
      <w:pPr>
        <w:pStyle w:val="Style13"/>
        <w:spacing w:lineRule="auto" w:line="240" w:before="0" w:after="0"/>
        <w:rPr/>
      </w:pPr>
      <w:r>
        <w:rPr/>
      </w:r>
    </w:p>
    <w:sectPr>
      <w:type w:val="nextPage"/>
      <w:pgSz w:w="11906" w:h="16838"/>
      <w:pgMar w:left="1701" w:right="1701"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swiss"/>
    <w:pitch w:val="default"/>
  </w:font>
  <w:font w:name="Tahoma">
    <w:charset w:val="01"/>
    <w:family w:val="swiss"/>
    <w:pitch w:val="default"/>
  </w:font>
  <w:font w:name="OpenSymbol">
    <w:altName w:val="Arial Unicode MS"/>
    <w:charset w:val="01"/>
    <w:family w:val="swiss"/>
    <w:pitch w:val="default"/>
  </w:font>
  <w:font w:name="Liberation Sans">
    <w:altName w:val="Arial"/>
    <w:charset w:val="01"/>
    <w:family w:val="swiss"/>
    <w:pitch w:val="default"/>
  </w:font>
  <w:font w:name="Trebuchet MS">
    <w:charset w:val="01"/>
    <w:family w:val="swiss"/>
    <w:pitch w:val="default"/>
  </w:font>
  <w:font w:name="Comic Sans MS">
    <w:charset w:val="01"/>
    <w:family w:val="swiss"/>
    <w:pitch w:val="default"/>
  </w:font>
  <w:font w:name="Comic Sans MS">
    <w:charset w:val="01"/>
    <w:family w:val="auto"/>
    <w:pitch w:val="variable"/>
  </w:font>
  <w:font w:name="Courier New">
    <w:charset w:val="01"/>
    <w:family w:val="auto"/>
    <w:pitch w:val="fixed"/>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Comic Sans MS" w:hAnsi="Comic Sans MS" w:cs="Comic Sans MS" w:hint="default"/>
        <w:sz w:val="22"/>
        <w:rFonts w:cs="Comic Sans M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tabs>
          <w:tab w:val="num" w:pos="720"/>
        </w:tabs>
        <w:ind w:left="720" w:hanging="360"/>
      </w:pPr>
      <w:rPr>
        <w:rFonts w:ascii="Wingdings" w:hAnsi="Wingdings" w:cs="Wingdings" w:hint="default"/>
        <w:sz w:val="22"/>
        <w:rFonts w:cs="Wingdings"/>
      </w:rPr>
    </w:lvl>
    <w:lvl w:ilvl="1">
      <w:start w:val="1"/>
      <w:numFmt w:val="bullet"/>
      <w:lvlText w:val=""/>
      <w:lvlJc w:val="left"/>
      <w:pPr>
        <w:tabs>
          <w:tab w:val="num" w:pos="1080"/>
        </w:tabs>
        <w:ind w:left="1080" w:hanging="360"/>
      </w:pPr>
      <w:rPr>
        <w:rFonts w:ascii="Wingdings" w:hAnsi="Wingdings" w:cs="Wingdings" w:hint="default"/>
        <w:rFonts w:cs="Wingdings"/>
      </w:rPr>
    </w:lvl>
    <w:lvl w:ilvl="2">
      <w:start w:val="1"/>
      <w:numFmt w:val="bullet"/>
      <w:lvlText w:val=""/>
      <w:lvlJc w:val="left"/>
      <w:pPr>
        <w:tabs>
          <w:tab w:val="num" w:pos="1440"/>
        </w:tabs>
        <w:ind w:left="1440" w:hanging="360"/>
      </w:pPr>
      <w:rPr>
        <w:rFonts w:ascii="Wingdings" w:hAnsi="Wingdings" w:cs="Wingdings" w:hint="default"/>
        <w:rFonts w:cs="Wingdings"/>
      </w:rPr>
    </w:lvl>
    <w:lvl w:ilvl="3">
      <w:start w:val="1"/>
      <w:numFmt w:val="bullet"/>
      <w:lvlText w:val=""/>
      <w:lvlJc w:val="left"/>
      <w:pPr>
        <w:tabs>
          <w:tab w:val="num" w:pos="1800"/>
        </w:tabs>
        <w:ind w:left="1800" w:hanging="360"/>
      </w:pPr>
      <w:rPr>
        <w:rFonts w:ascii="Wingdings" w:hAnsi="Wingdings" w:cs="Wingdings" w:hint="default"/>
        <w:rFonts w:cs="Wingdings"/>
      </w:rPr>
    </w:lvl>
    <w:lvl w:ilvl="4">
      <w:start w:val="1"/>
      <w:numFmt w:val="bullet"/>
      <w:lvlText w:val=""/>
      <w:lvlJc w:val="left"/>
      <w:pPr>
        <w:tabs>
          <w:tab w:val="num" w:pos="2160"/>
        </w:tabs>
        <w:ind w:left="2160" w:hanging="360"/>
      </w:pPr>
      <w:rPr>
        <w:rFonts w:ascii="Wingdings" w:hAnsi="Wingdings" w:cs="Wingdings" w:hint="default"/>
        <w:rFonts w:cs="Wingdings"/>
      </w:rPr>
    </w:lvl>
    <w:lvl w:ilvl="5">
      <w:start w:val="1"/>
      <w:numFmt w:val="bullet"/>
      <w:lvlText w:val=""/>
      <w:lvlJc w:val="left"/>
      <w:pPr>
        <w:tabs>
          <w:tab w:val="num" w:pos="2520"/>
        </w:tabs>
        <w:ind w:left="2520" w:hanging="360"/>
      </w:pPr>
      <w:rPr>
        <w:rFonts w:ascii="Wingdings" w:hAnsi="Wingdings" w:cs="Wingdings" w:hint="default"/>
        <w:rFonts w:cs="Wingdings"/>
      </w:rPr>
    </w:lvl>
    <w:lvl w:ilvl="6">
      <w:start w:val="1"/>
      <w:numFmt w:val="bullet"/>
      <w:lvlText w:val=""/>
      <w:lvlJc w:val="left"/>
      <w:pPr>
        <w:tabs>
          <w:tab w:val="num" w:pos="2880"/>
        </w:tabs>
        <w:ind w:left="2880" w:hanging="360"/>
      </w:pPr>
      <w:rPr>
        <w:rFonts w:ascii="Wingdings" w:hAnsi="Wingdings" w:cs="Wingdings" w:hint="default"/>
        <w:rFonts w:cs="Wingdings"/>
      </w:rPr>
    </w:lvl>
    <w:lvl w:ilvl="7">
      <w:start w:val="1"/>
      <w:numFmt w:val="bullet"/>
      <w:lvlText w:val=""/>
      <w:lvlJc w:val="left"/>
      <w:pPr>
        <w:tabs>
          <w:tab w:val="num" w:pos="3240"/>
        </w:tabs>
        <w:ind w:left="3240" w:hanging="360"/>
      </w:pPr>
      <w:rPr>
        <w:rFonts w:ascii="Wingdings" w:hAnsi="Wingdings" w:cs="Wingdings" w:hint="default"/>
        <w:rFonts w:cs="Wingdings"/>
      </w:rPr>
    </w:lvl>
    <w:lvl w:ilvl="8">
      <w:start w:val="1"/>
      <w:numFmt w:val="bullet"/>
      <w:lvlText w:val=""/>
      <w:lvlJc w:val="left"/>
      <w:pPr>
        <w:tabs>
          <w:tab w:val="num" w:pos="3600"/>
        </w:tabs>
        <w:ind w:left="3600" w:hanging="360"/>
      </w:pPr>
      <w:rPr>
        <w:rFonts w:ascii="Wingdings" w:hAnsi="Wingdings" w:cs="Wingdings" w:hint="default"/>
        <w:rFonts w:cs="Wingdings"/>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2"/>
  <w:embedSystemFonts/>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Batang" w:cs="Times New Roman"/>
        <w:szCs w:val="22"/>
        <w:lang w:val="el-GR" w:eastAsia="el-GR" w:bidi="ar-SA"/>
      </w:rPr>
    </w:rPrDefault>
    <w:pPrDefault>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54f2b"/>
    <w:pPr>
      <w:widowControl/>
      <w:suppressAutoHyphens w:val="true"/>
      <w:bidi w:val="0"/>
      <w:jc w:val="left"/>
    </w:pPr>
    <w:rPr>
      <w:rFonts w:ascii="Times New Roman" w:hAnsi="Times New Roman" w:eastAsia="Batang" w:cs="Times New Roman"/>
      <w:color w:val="00000A"/>
      <w:kern w:val="0"/>
      <w:sz w:val="24"/>
      <w:szCs w:val="24"/>
      <w:lang w:val="el-GR" w:eastAsia="ko-KR" w:bidi="ar-SA"/>
    </w:rPr>
  </w:style>
  <w:style w:type="paragraph" w:styleId="1">
    <w:name w:val="Heading 1"/>
    <w:basedOn w:val="Style12"/>
    <w:qFormat/>
    <w:pPr>
      <w:outlineLvl w:val="0"/>
    </w:pPr>
    <w:rPr/>
  </w:style>
  <w:style w:type="paragraph" w:styleId="2">
    <w:name w:val="Heading 2"/>
    <w:basedOn w:val="Style12"/>
    <w:qFormat/>
    <w:pPr>
      <w:outlineLvl w:val="1"/>
    </w:pPr>
    <w:rPr/>
  </w:style>
  <w:style w:type="paragraph" w:styleId="3">
    <w:name w:val="Heading 3"/>
    <w:basedOn w:val="Style12"/>
    <w:qFormat/>
    <w:pPr>
      <w:outlineLvl w:val="2"/>
    </w:pPr>
    <w:rPr/>
  </w:style>
  <w:style w:type="character" w:styleId="DefaultParagraphFont" w:default="1">
    <w:name w:val="Default Paragraph Font"/>
    <w:uiPriority w:val="1"/>
    <w:semiHidden/>
    <w:unhideWhenUsed/>
    <w:qFormat/>
    <w:rPr/>
  </w:style>
  <w:style w:type="character" w:styleId="Char" w:customStyle="1">
    <w:name w:val="Κείμενο πλαισίου Char"/>
    <w:basedOn w:val="DefaultParagraphFont"/>
    <w:link w:val="a4"/>
    <w:uiPriority w:val="99"/>
    <w:qFormat/>
    <w:locked/>
    <w:rsid w:val="00cb7f13"/>
    <w:rPr>
      <w:rFonts w:ascii="Tahoma" w:hAnsi="Tahoma" w:cs="Tahoma"/>
      <w:sz w:val="16"/>
      <w:szCs w:val="16"/>
      <w:lang w:eastAsia="ko-KR"/>
    </w:rPr>
  </w:style>
  <w:style w:type="character" w:styleId="Annotationreference">
    <w:name w:val="annotation reference"/>
    <w:basedOn w:val="DefaultParagraphFont"/>
    <w:uiPriority w:val="99"/>
    <w:semiHidden/>
    <w:unhideWhenUsed/>
    <w:qFormat/>
    <w:rsid w:val="00b62fcf"/>
    <w:rPr>
      <w:sz w:val="16"/>
      <w:szCs w:val="16"/>
    </w:rPr>
  </w:style>
  <w:style w:type="character" w:styleId="Char1" w:customStyle="1">
    <w:name w:val="Κείμενο σχολίου Char"/>
    <w:basedOn w:val="DefaultParagraphFont"/>
    <w:link w:val="a6"/>
    <w:uiPriority w:val="99"/>
    <w:semiHidden/>
    <w:qFormat/>
    <w:rsid w:val="00b62fcf"/>
    <w:rPr>
      <w:sz w:val="20"/>
      <w:szCs w:val="20"/>
      <w:lang w:eastAsia="ko-KR"/>
    </w:rPr>
  </w:style>
  <w:style w:type="character" w:styleId="Char2" w:customStyle="1">
    <w:name w:val="Θέμα σχολίου Char"/>
    <w:basedOn w:val="Char1"/>
    <w:link w:val="a7"/>
    <w:uiPriority w:val="99"/>
    <w:semiHidden/>
    <w:qFormat/>
    <w:rsid w:val="00b62fcf"/>
    <w:rPr>
      <w:b/>
      <w:bCs/>
      <w:sz w:val="20"/>
      <w:szCs w:val="20"/>
      <w:lang w:eastAsia="ko-KR"/>
    </w:rPr>
  </w:style>
  <w:style w:type="character" w:styleId="ListLabel1" w:customStyle="1">
    <w:name w:val="ListLabel 1"/>
    <w:qFormat/>
    <w:rPr>
      <w:rFonts w:eastAsia="Batang"/>
    </w:rPr>
  </w:style>
  <w:style w:type="character" w:styleId="ListLabel2" w:customStyle="1">
    <w:name w:val="ListLabel 2"/>
    <w:qFormat/>
    <w:rPr>
      <w:rFonts w:cs="Comic Sans MS"/>
    </w:rPr>
  </w:style>
  <w:style w:type="character" w:styleId="ListLabel3" w:customStyle="1">
    <w:name w:val="ListLabel 3"/>
    <w:qFormat/>
    <w:rPr>
      <w:rFonts w:cs="Courier New"/>
    </w:rPr>
  </w:style>
  <w:style w:type="character" w:styleId="ListLabel4" w:customStyle="1">
    <w:name w:val="ListLabel 4"/>
    <w:qFormat/>
    <w:rPr>
      <w:rFonts w:cs="Wingdings"/>
    </w:rPr>
  </w:style>
  <w:style w:type="character" w:styleId="ListLabel5" w:customStyle="1">
    <w:name w:val="ListLabel 5"/>
    <w:qFormat/>
    <w:rPr>
      <w:rFonts w:cs="Symbol"/>
    </w:rPr>
  </w:style>
  <w:style w:type="character" w:styleId="Bullets" w:customStyle="1">
    <w:name w:val="Bullets"/>
    <w:qFormat/>
    <w:rPr>
      <w:rFonts w:ascii="OpenSymbol" w:hAnsi="OpenSymbol" w:eastAsia="OpenSymbol" w:cs="OpenSymbol"/>
    </w:rPr>
  </w:style>
  <w:style w:type="character" w:styleId="ListLabel6" w:customStyle="1">
    <w:name w:val="ListLabel 6"/>
    <w:qFormat/>
    <w:rPr>
      <w:rFonts w:cs="Comic Sans MS"/>
    </w:rPr>
  </w:style>
  <w:style w:type="character" w:styleId="ListLabel7" w:customStyle="1">
    <w:name w:val="ListLabel 7"/>
    <w:qFormat/>
    <w:rPr>
      <w:rFonts w:cs="Courier New"/>
    </w:rPr>
  </w:style>
  <w:style w:type="character" w:styleId="ListLabel8" w:customStyle="1">
    <w:name w:val="ListLabel 8"/>
    <w:qFormat/>
    <w:rPr>
      <w:rFonts w:cs="Wingdings"/>
    </w:rPr>
  </w:style>
  <w:style w:type="character" w:styleId="ListLabel9" w:customStyle="1">
    <w:name w:val="ListLabel 9"/>
    <w:qFormat/>
    <w:rPr>
      <w:rFonts w:cs="Symbol"/>
    </w:rPr>
  </w:style>
  <w:style w:type="character" w:styleId="ListLabel10" w:customStyle="1">
    <w:name w:val="ListLabel 10"/>
    <w:qFormat/>
    <w:rPr>
      <w:rFonts w:cs="Comic Sans MS"/>
    </w:rPr>
  </w:style>
  <w:style w:type="character" w:styleId="ListLabel11" w:customStyle="1">
    <w:name w:val="ListLabel 11"/>
    <w:qFormat/>
    <w:rPr>
      <w:rFonts w:cs="Courier New"/>
    </w:rPr>
  </w:style>
  <w:style w:type="character" w:styleId="ListLabel12" w:customStyle="1">
    <w:name w:val="ListLabel 12"/>
    <w:qFormat/>
    <w:rPr>
      <w:rFonts w:cs="Wingdings"/>
    </w:rPr>
  </w:style>
  <w:style w:type="character" w:styleId="ListLabel13" w:customStyle="1">
    <w:name w:val="ListLabel 13"/>
    <w:qFormat/>
    <w:rPr>
      <w:rFonts w:cs="Symbol"/>
    </w:rPr>
  </w:style>
  <w:style w:type="character" w:styleId="ListLabel14" w:customStyle="1">
    <w:name w:val="ListLabel 14"/>
    <w:qFormat/>
    <w:rPr>
      <w:rFonts w:cs="Comic Sans MS"/>
    </w:rPr>
  </w:style>
  <w:style w:type="character" w:styleId="ListLabel15" w:customStyle="1">
    <w:name w:val="ListLabel 15"/>
    <w:qFormat/>
    <w:rPr>
      <w:rFonts w:cs="Courier New"/>
    </w:rPr>
  </w:style>
  <w:style w:type="character" w:styleId="ListLabel16" w:customStyle="1">
    <w:name w:val="ListLabel 16"/>
    <w:qFormat/>
    <w:rPr>
      <w:rFonts w:cs="Wingdings"/>
    </w:rPr>
  </w:style>
  <w:style w:type="character" w:styleId="ListLabel17" w:customStyle="1">
    <w:name w:val="ListLabel 17"/>
    <w:qFormat/>
    <w:rPr>
      <w:rFonts w:cs="Symbol"/>
    </w:rPr>
  </w:style>
  <w:style w:type="character" w:styleId="ListLabel18" w:customStyle="1">
    <w:name w:val="ListLabel 18"/>
    <w:qFormat/>
    <w:rPr>
      <w:rFonts w:cs="Comic Sans MS"/>
    </w:rPr>
  </w:style>
  <w:style w:type="character" w:styleId="ListLabel19" w:customStyle="1">
    <w:name w:val="ListLabel 19"/>
    <w:qFormat/>
    <w:rPr>
      <w:rFonts w:cs="Courier New"/>
    </w:rPr>
  </w:style>
  <w:style w:type="character" w:styleId="ListLabel20" w:customStyle="1">
    <w:name w:val="ListLabel 20"/>
    <w:qFormat/>
    <w:rPr>
      <w:rFonts w:cs="Wingdings"/>
    </w:rPr>
  </w:style>
  <w:style w:type="character" w:styleId="ListLabel21" w:customStyle="1">
    <w:name w:val="ListLabel 21"/>
    <w:qFormat/>
    <w:rPr>
      <w:rFonts w:cs="Symbol"/>
    </w:rPr>
  </w:style>
  <w:style w:type="character" w:styleId="Style11">
    <w:name w:val="Έμφαση"/>
    <w:basedOn w:val="DefaultParagraphFont"/>
    <w:qFormat/>
    <w:rPr>
      <w:i/>
      <w:iCs/>
    </w:rPr>
  </w:style>
  <w:style w:type="character" w:styleId="ListLabel22" w:customStyle="1">
    <w:name w:val="ListLabel 22"/>
    <w:qFormat/>
    <w:rPr>
      <w:rFonts w:cs="Comic Sans MS"/>
    </w:rPr>
  </w:style>
  <w:style w:type="character" w:styleId="ListLabel23" w:customStyle="1">
    <w:name w:val="ListLabel 23"/>
    <w:qFormat/>
    <w:rPr>
      <w:rFonts w:cs="Courier New"/>
    </w:rPr>
  </w:style>
  <w:style w:type="character" w:styleId="ListLabel24" w:customStyle="1">
    <w:name w:val="ListLabel 24"/>
    <w:qFormat/>
    <w:rPr>
      <w:rFonts w:cs="Wingdings"/>
    </w:rPr>
  </w:style>
  <w:style w:type="character" w:styleId="ListLabel25" w:customStyle="1">
    <w:name w:val="ListLabel 25"/>
    <w:qFormat/>
    <w:rPr>
      <w:rFonts w:cs="Symbol"/>
    </w:rPr>
  </w:style>
  <w:style w:type="character" w:styleId="ListLabel26" w:customStyle="1">
    <w:name w:val="ListLabel 26"/>
    <w:qFormat/>
    <w:rPr>
      <w:rFonts w:cs="Comic Sans MS"/>
    </w:rPr>
  </w:style>
  <w:style w:type="character" w:styleId="ListLabel27" w:customStyle="1">
    <w:name w:val="ListLabel 27"/>
    <w:qFormat/>
    <w:rPr>
      <w:rFonts w:cs="Courier New"/>
    </w:rPr>
  </w:style>
  <w:style w:type="character" w:styleId="ListLabel28" w:customStyle="1">
    <w:name w:val="ListLabel 28"/>
    <w:qFormat/>
    <w:rPr>
      <w:rFonts w:cs="Wingdings"/>
    </w:rPr>
  </w:style>
  <w:style w:type="character" w:styleId="ListLabel29" w:customStyle="1">
    <w:name w:val="ListLabel 29"/>
    <w:qFormat/>
    <w:rPr>
      <w:rFonts w:cs="Symbol"/>
    </w:rPr>
  </w:style>
  <w:style w:type="character" w:styleId="ListLabel30" w:customStyle="1">
    <w:name w:val="ListLabel 30"/>
    <w:qFormat/>
    <w:rPr>
      <w:rFonts w:cs="Comic Sans MS"/>
      <w:sz w:val="22"/>
    </w:rPr>
  </w:style>
  <w:style w:type="character" w:styleId="ListLabel31" w:customStyle="1">
    <w:name w:val="ListLabel 31"/>
    <w:qFormat/>
    <w:rPr>
      <w:rFonts w:cs="Courier New"/>
    </w:rPr>
  </w:style>
  <w:style w:type="character" w:styleId="ListLabel32" w:customStyle="1">
    <w:name w:val="ListLabel 32"/>
    <w:qFormat/>
    <w:rPr>
      <w:rFonts w:cs="Wingdings"/>
    </w:rPr>
  </w:style>
  <w:style w:type="character" w:styleId="ListLabel33" w:customStyle="1">
    <w:name w:val="ListLabel 33"/>
    <w:qFormat/>
    <w:rPr>
      <w:rFonts w:cs="Symbol"/>
    </w:rPr>
  </w:style>
  <w:style w:type="character" w:styleId="ListLabel34" w:customStyle="1">
    <w:name w:val="ListLabel 34"/>
    <w:qFormat/>
    <w:rPr>
      <w:rFonts w:cs="Courier New"/>
    </w:rPr>
  </w:style>
  <w:style w:type="character" w:styleId="ListLabel35" w:customStyle="1">
    <w:name w:val="ListLabel 35"/>
    <w:qFormat/>
    <w:rPr>
      <w:rFonts w:cs="Wingdings"/>
    </w:rPr>
  </w:style>
  <w:style w:type="character" w:styleId="ListLabel36" w:customStyle="1">
    <w:name w:val="ListLabel 36"/>
    <w:qFormat/>
    <w:rPr>
      <w:rFonts w:cs="Symbol"/>
    </w:rPr>
  </w:style>
  <w:style w:type="character" w:styleId="ListLabel37" w:customStyle="1">
    <w:name w:val="ListLabel 37"/>
    <w:qFormat/>
    <w:rPr>
      <w:rFonts w:cs="Courier New"/>
    </w:rPr>
  </w:style>
  <w:style w:type="character" w:styleId="ListLabel38" w:customStyle="1">
    <w:name w:val="ListLabel 38"/>
    <w:qFormat/>
    <w:rPr>
      <w:rFonts w:cs="Wingdings"/>
    </w:rPr>
  </w:style>
  <w:style w:type="character" w:styleId="ListLabel39" w:customStyle="1">
    <w:name w:val="ListLabel 39"/>
    <w:qFormat/>
    <w:rPr>
      <w:rFonts w:cs="Wingdings"/>
      <w:sz w:val="22"/>
    </w:rPr>
  </w:style>
  <w:style w:type="character" w:styleId="ListLabel40" w:customStyle="1">
    <w:name w:val="ListLabel 40"/>
    <w:qFormat/>
    <w:rPr>
      <w:rFonts w:cs="Wingdings"/>
    </w:rPr>
  </w:style>
  <w:style w:type="character" w:styleId="ListLabel41" w:customStyle="1">
    <w:name w:val="ListLabel 41"/>
    <w:qFormat/>
    <w:rPr>
      <w:rFonts w:cs="Wingdings"/>
    </w:rPr>
  </w:style>
  <w:style w:type="character" w:styleId="ListLabel42" w:customStyle="1">
    <w:name w:val="ListLabel 42"/>
    <w:qFormat/>
    <w:rPr>
      <w:rFonts w:cs="Wingdings"/>
    </w:rPr>
  </w:style>
  <w:style w:type="character" w:styleId="ListLabel43" w:customStyle="1">
    <w:name w:val="ListLabel 43"/>
    <w:qFormat/>
    <w:rPr>
      <w:rFonts w:cs="Wingdings"/>
    </w:rPr>
  </w:style>
  <w:style w:type="character" w:styleId="ListLabel44" w:customStyle="1">
    <w:name w:val="ListLabel 44"/>
    <w:qFormat/>
    <w:rPr>
      <w:rFonts w:cs="Wingdings"/>
    </w:rPr>
  </w:style>
  <w:style w:type="character" w:styleId="ListLabel45" w:customStyle="1">
    <w:name w:val="ListLabel 45"/>
    <w:qFormat/>
    <w:rPr>
      <w:rFonts w:cs="Wingdings"/>
    </w:rPr>
  </w:style>
  <w:style w:type="character" w:styleId="ListLabel46" w:customStyle="1">
    <w:name w:val="ListLabel 46"/>
    <w:qFormat/>
    <w:rPr>
      <w:rFonts w:cs="Wingdings"/>
    </w:rPr>
  </w:style>
  <w:style w:type="character" w:styleId="ListLabel47" w:customStyle="1">
    <w:name w:val="ListLabel 47"/>
    <w:qFormat/>
    <w:rPr>
      <w:rFonts w:cs="Wingdings"/>
    </w:rPr>
  </w:style>
  <w:style w:type="character" w:styleId="ListLabel48">
    <w:name w:val="ListLabel 48"/>
    <w:qFormat/>
    <w:rPr>
      <w:rFonts w:cs="Comic Sans MS"/>
      <w:sz w:val="22"/>
    </w:rPr>
  </w:style>
  <w:style w:type="character" w:styleId="ListLabel49">
    <w:name w:val="ListLabel 49"/>
    <w:qFormat/>
    <w:rPr>
      <w:rFonts w:cs="Courier New"/>
    </w:rPr>
  </w:style>
  <w:style w:type="character" w:styleId="ListLabel50">
    <w:name w:val="ListLabel 50"/>
    <w:qFormat/>
    <w:rPr>
      <w:rFonts w:cs="Wingdings"/>
    </w:rPr>
  </w:style>
  <w:style w:type="character" w:styleId="ListLabel51">
    <w:name w:val="ListLabel 51"/>
    <w:qFormat/>
    <w:rPr>
      <w:rFonts w:cs="Symbol"/>
    </w:rPr>
  </w:style>
  <w:style w:type="character" w:styleId="ListLabel52">
    <w:name w:val="ListLabel 52"/>
    <w:qFormat/>
    <w:rPr>
      <w:rFonts w:cs="Courier New"/>
    </w:rPr>
  </w:style>
  <w:style w:type="character" w:styleId="ListLabel53">
    <w:name w:val="ListLabel 53"/>
    <w:qFormat/>
    <w:rPr>
      <w:rFonts w:cs="Wingdings"/>
    </w:rPr>
  </w:style>
  <w:style w:type="character" w:styleId="ListLabel54">
    <w:name w:val="ListLabel 54"/>
    <w:qFormat/>
    <w:rPr>
      <w:rFonts w:cs="Symbol"/>
    </w:rPr>
  </w:style>
  <w:style w:type="character" w:styleId="ListLabel55">
    <w:name w:val="ListLabel 55"/>
    <w:qFormat/>
    <w:rPr>
      <w:rFonts w:cs="Courier New"/>
    </w:rPr>
  </w:style>
  <w:style w:type="character" w:styleId="ListLabel56">
    <w:name w:val="ListLabel 56"/>
    <w:qFormat/>
    <w:rPr>
      <w:rFonts w:cs="Wingdings"/>
    </w:rPr>
  </w:style>
  <w:style w:type="character" w:styleId="ListLabel57">
    <w:name w:val="ListLabel 57"/>
    <w:qFormat/>
    <w:rPr>
      <w:rFonts w:cs="Wingdings"/>
      <w:sz w:val="22"/>
    </w:rPr>
  </w:style>
  <w:style w:type="character" w:styleId="ListLabel58">
    <w:name w:val="ListLabel 58"/>
    <w:qFormat/>
    <w:rPr>
      <w:rFonts w:cs="Wingdings"/>
    </w:rPr>
  </w:style>
  <w:style w:type="character" w:styleId="ListLabel59">
    <w:name w:val="ListLabel 59"/>
    <w:qFormat/>
    <w:rPr>
      <w:rFonts w:cs="Wingdings"/>
    </w:rPr>
  </w:style>
  <w:style w:type="character" w:styleId="ListLabel60">
    <w:name w:val="ListLabel 60"/>
    <w:qFormat/>
    <w:rPr>
      <w:rFonts w:cs="Wingdings"/>
    </w:rPr>
  </w:style>
  <w:style w:type="character" w:styleId="ListLabel61">
    <w:name w:val="ListLabel 61"/>
    <w:qFormat/>
    <w:rPr>
      <w:rFonts w:cs="Wingdings"/>
    </w:rPr>
  </w:style>
  <w:style w:type="character" w:styleId="ListLabel62">
    <w:name w:val="ListLabel 62"/>
    <w:qFormat/>
    <w:rPr>
      <w:rFonts w:cs="Wingdings"/>
    </w:rPr>
  </w:style>
  <w:style w:type="character" w:styleId="ListLabel63">
    <w:name w:val="ListLabel 63"/>
    <w:qFormat/>
    <w:rPr>
      <w:rFonts w:cs="Wingdings"/>
    </w:rPr>
  </w:style>
  <w:style w:type="character" w:styleId="ListLabel64">
    <w:name w:val="ListLabel 64"/>
    <w:qFormat/>
    <w:rPr>
      <w:rFonts w:cs="Wingdings"/>
    </w:rPr>
  </w:style>
  <w:style w:type="character" w:styleId="ListLabel65">
    <w:name w:val="ListLabel 65"/>
    <w:qFormat/>
    <w:rPr>
      <w:rFonts w:cs="Wingdings"/>
    </w:rPr>
  </w:style>
  <w:style w:type="character" w:styleId="ListLabel66">
    <w:name w:val="ListLabel 66"/>
    <w:qFormat/>
    <w:rPr>
      <w:rFonts w:cs="Comic Sans MS"/>
      <w:sz w:val="22"/>
    </w:rPr>
  </w:style>
  <w:style w:type="character" w:styleId="ListLabel67">
    <w:name w:val="ListLabel 67"/>
    <w:qFormat/>
    <w:rPr>
      <w:rFonts w:cs="Courier New"/>
    </w:rPr>
  </w:style>
  <w:style w:type="character" w:styleId="ListLabel68">
    <w:name w:val="ListLabel 68"/>
    <w:qFormat/>
    <w:rPr>
      <w:rFonts w:cs="Wingdings"/>
    </w:rPr>
  </w:style>
  <w:style w:type="character" w:styleId="ListLabel69">
    <w:name w:val="ListLabel 69"/>
    <w:qFormat/>
    <w:rPr>
      <w:rFonts w:cs="Symbol"/>
    </w:rPr>
  </w:style>
  <w:style w:type="character" w:styleId="ListLabel70">
    <w:name w:val="ListLabel 70"/>
    <w:qFormat/>
    <w:rPr>
      <w:rFonts w:cs="Courier New"/>
    </w:rPr>
  </w:style>
  <w:style w:type="character" w:styleId="ListLabel71">
    <w:name w:val="ListLabel 71"/>
    <w:qFormat/>
    <w:rPr>
      <w:rFonts w:cs="Wingdings"/>
    </w:rPr>
  </w:style>
  <w:style w:type="character" w:styleId="ListLabel72">
    <w:name w:val="ListLabel 72"/>
    <w:qFormat/>
    <w:rPr>
      <w:rFonts w:cs="Symbol"/>
    </w:rPr>
  </w:style>
  <w:style w:type="character" w:styleId="ListLabel73">
    <w:name w:val="ListLabel 73"/>
    <w:qFormat/>
    <w:rPr>
      <w:rFonts w:cs="Courier New"/>
    </w:rPr>
  </w:style>
  <w:style w:type="character" w:styleId="ListLabel74">
    <w:name w:val="ListLabel 74"/>
    <w:qFormat/>
    <w:rPr>
      <w:rFonts w:cs="Wingdings"/>
    </w:rPr>
  </w:style>
  <w:style w:type="character" w:styleId="ListLabel75">
    <w:name w:val="ListLabel 75"/>
    <w:qFormat/>
    <w:rPr>
      <w:rFonts w:cs="Wingdings"/>
      <w:sz w:val="22"/>
    </w:rPr>
  </w:style>
  <w:style w:type="character" w:styleId="ListLabel76">
    <w:name w:val="ListLabel 76"/>
    <w:qFormat/>
    <w:rPr>
      <w:rFonts w:cs="Wingdings"/>
    </w:rPr>
  </w:style>
  <w:style w:type="character" w:styleId="ListLabel77">
    <w:name w:val="ListLabel 77"/>
    <w:qFormat/>
    <w:rPr>
      <w:rFonts w:cs="Wingdings"/>
    </w:rPr>
  </w:style>
  <w:style w:type="character" w:styleId="ListLabel78">
    <w:name w:val="ListLabel 78"/>
    <w:qFormat/>
    <w:rPr>
      <w:rFonts w:cs="Wingdings"/>
    </w:rPr>
  </w:style>
  <w:style w:type="character" w:styleId="ListLabel79">
    <w:name w:val="ListLabel 79"/>
    <w:qFormat/>
    <w:rPr>
      <w:rFonts w:cs="Wingdings"/>
    </w:rPr>
  </w:style>
  <w:style w:type="character" w:styleId="ListLabel80">
    <w:name w:val="ListLabel 80"/>
    <w:qFormat/>
    <w:rPr>
      <w:rFonts w:cs="Wingdings"/>
    </w:rPr>
  </w:style>
  <w:style w:type="character" w:styleId="ListLabel81">
    <w:name w:val="ListLabel 81"/>
    <w:qFormat/>
    <w:rPr>
      <w:rFonts w:cs="Wingdings"/>
    </w:rPr>
  </w:style>
  <w:style w:type="character" w:styleId="ListLabel82">
    <w:name w:val="ListLabel 82"/>
    <w:qFormat/>
    <w:rPr>
      <w:rFonts w:cs="Wingdings"/>
    </w:rPr>
  </w:style>
  <w:style w:type="character" w:styleId="ListLabel83">
    <w:name w:val="ListLabel 83"/>
    <w:qFormat/>
    <w:rPr>
      <w:rFonts w:cs="Wingdings"/>
    </w:rPr>
  </w:style>
  <w:style w:type="paragraph" w:styleId="Style12" w:customStyle="1">
    <w:name w:val="Επικεφαλίδα"/>
    <w:basedOn w:val="Normal"/>
    <w:next w:val="Style13"/>
    <w:qFormat/>
    <w:pPr>
      <w:keepNext w:val="true"/>
      <w:spacing w:before="240" w:after="120"/>
    </w:pPr>
    <w:rPr>
      <w:rFonts w:ascii="Liberation Sans" w:hAnsi="Liberation Sans" w:eastAsia="Droid Sans Fallback" w:cs="FreeSans"/>
      <w:sz w:val="28"/>
      <w:szCs w:val="28"/>
    </w:rPr>
  </w:style>
  <w:style w:type="paragraph" w:styleId="Style13">
    <w:name w:val="Body Text"/>
    <w:basedOn w:val="Normal"/>
    <w:pPr>
      <w:spacing w:lineRule="auto" w:line="288" w:before="0" w:after="140"/>
    </w:pPr>
    <w:rPr/>
  </w:style>
  <w:style w:type="paragraph" w:styleId="Style14">
    <w:name w:val="List"/>
    <w:basedOn w:val="Style13"/>
    <w:pPr/>
    <w:rPr>
      <w:rFonts w:ascii="Trebuchet MS" w:hAnsi="Trebuchet MS" w:cs="FreeSans"/>
    </w:rPr>
  </w:style>
  <w:style w:type="paragraph" w:styleId="Style15">
    <w:name w:val="Caption"/>
    <w:basedOn w:val="Normal"/>
    <w:qFormat/>
    <w:pPr>
      <w:suppressLineNumbers/>
      <w:spacing w:before="120" w:after="120"/>
    </w:pPr>
    <w:rPr>
      <w:rFonts w:ascii="Trebuchet MS" w:hAnsi="Trebuchet MS" w:cs="Lohit Devanagari"/>
      <w:i/>
      <w:iCs/>
      <w:sz w:val="22"/>
      <w:szCs w:val="24"/>
    </w:rPr>
  </w:style>
  <w:style w:type="paragraph" w:styleId="Style16" w:customStyle="1">
    <w:name w:val="Ευρετήριο"/>
    <w:basedOn w:val="Normal"/>
    <w:qFormat/>
    <w:pPr>
      <w:suppressLineNumbers/>
    </w:pPr>
    <w:rPr>
      <w:rFonts w:ascii="Trebuchet MS" w:hAnsi="Trebuchet MS" w:cs="FreeSans"/>
    </w:rPr>
  </w:style>
  <w:style w:type="paragraph" w:styleId="Caption">
    <w:name w:val="caption"/>
    <w:basedOn w:val="Normal"/>
    <w:qFormat/>
    <w:pPr>
      <w:suppressLineNumbers/>
      <w:spacing w:before="120" w:after="120"/>
    </w:pPr>
    <w:rPr>
      <w:rFonts w:ascii="Trebuchet MS" w:hAnsi="Trebuchet MS" w:cs="FreeSans"/>
      <w:i/>
      <w:iCs/>
    </w:rPr>
  </w:style>
  <w:style w:type="paragraph" w:styleId="TextBody" w:customStyle="1">
    <w:name w:val="Text Body"/>
    <w:basedOn w:val="Normal"/>
    <w:qFormat/>
    <w:pPr>
      <w:spacing w:lineRule="auto" w:line="288" w:before="0" w:after="140"/>
    </w:pPr>
    <w:rPr/>
  </w:style>
  <w:style w:type="paragraph" w:styleId="BalloonText">
    <w:name w:val="Balloon Text"/>
    <w:basedOn w:val="Normal"/>
    <w:link w:val="Char"/>
    <w:uiPriority w:val="99"/>
    <w:qFormat/>
    <w:rsid w:val="00cb7f13"/>
    <w:pPr/>
    <w:rPr>
      <w:rFonts w:ascii="Tahoma" w:hAnsi="Tahoma" w:cs="Tahoma"/>
      <w:sz w:val="16"/>
      <w:szCs w:val="16"/>
    </w:rPr>
  </w:style>
  <w:style w:type="paragraph" w:styleId="NormalWeb">
    <w:name w:val="Normal (Web)"/>
    <w:uiPriority w:val="99"/>
    <w:qFormat/>
    <w:rsid w:val="0082110a"/>
    <w:pPr>
      <w:widowControl w:val="false"/>
      <w:suppressAutoHyphens w:val="true"/>
      <w:bidi w:val="0"/>
      <w:jc w:val="left"/>
    </w:pPr>
    <w:rPr>
      <w:rFonts w:ascii="Times New Roman" w:hAnsi="Times New Roman" w:eastAsia="Batang" w:cs="Times New Roman"/>
      <w:color w:val="00000A"/>
      <w:kern w:val="0"/>
      <w:sz w:val="22"/>
      <w:szCs w:val="22"/>
      <w:lang w:val="el-GR" w:eastAsia="el-GR" w:bidi="ar-SA"/>
    </w:rPr>
  </w:style>
  <w:style w:type="paragraph" w:styleId="Default" w:customStyle="1">
    <w:name w:val="Default"/>
    <w:uiPriority w:val="99"/>
    <w:qFormat/>
    <w:rsid w:val="0082110a"/>
    <w:pPr>
      <w:widowControl/>
      <w:suppressAutoHyphens w:val="true"/>
      <w:bidi w:val="0"/>
      <w:jc w:val="left"/>
    </w:pPr>
    <w:rPr>
      <w:rFonts w:ascii="Comic Sans MS" w:hAnsi="Comic Sans MS" w:eastAsia="Batang" w:cs="Comic Sans MS"/>
      <w:color w:val="000000"/>
      <w:kern w:val="0"/>
      <w:sz w:val="24"/>
      <w:szCs w:val="24"/>
      <w:lang w:val="el-GR" w:eastAsia="el-GR" w:bidi="ar-SA"/>
    </w:rPr>
  </w:style>
  <w:style w:type="paragraph" w:styleId="Annotationtext">
    <w:name w:val="annotation text"/>
    <w:basedOn w:val="Normal"/>
    <w:link w:val="Char0"/>
    <w:uiPriority w:val="99"/>
    <w:semiHidden/>
    <w:unhideWhenUsed/>
    <w:qFormat/>
    <w:rsid w:val="00b62fcf"/>
    <w:pPr/>
    <w:rPr>
      <w:sz w:val="20"/>
      <w:szCs w:val="20"/>
    </w:rPr>
  </w:style>
  <w:style w:type="paragraph" w:styleId="Annotationsubject">
    <w:name w:val="annotation subject"/>
    <w:basedOn w:val="Annotationtext"/>
    <w:link w:val="Char1"/>
    <w:uiPriority w:val="99"/>
    <w:semiHidden/>
    <w:unhideWhenUsed/>
    <w:qFormat/>
    <w:rsid w:val="00b62fcf"/>
    <w:pPr/>
    <w:rPr>
      <w:b/>
      <w:bCs/>
    </w:rPr>
  </w:style>
  <w:style w:type="paragraph" w:styleId="Style17" w:customStyle="1">
    <w:name w:val="Παραθέσεις"/>
    <w:basedOn w:val="Normal"/>
    <w:qFormat/>
    <w:pPr/>
    <w:rPr/>
  </w:style>
  <w:style w:type="paragraph" w:styleId="Style18">
    <w:name w:val="Title"/>
    <w:basedOn w:val="Style12"/>
    <w:qFormat/>
    <w:pPr/>
    <w:rPr/>
  </w:style>
  <w:style w:type="paragraph" w:styleId="Style19">
    <w:name w:val="Subtitle"/>
    <w:basedOn w:val="Style12"/>
    <w:qFormat/>
    <w:pPr/>
    <w:rPr/>
  </w:style>
  <w:style w:type="paragraph" w:styleId="Style20" w:customStyle="1">
    <w:name w:val="Προμορφοποιημένο κείμενο"/>
    <w:basedOn w:val="Normal"/>
    <w:qFormat/>
    <w:pPr/>
    <w:rPr/>
  </w:style>
  <w:style w:type="paragraph" w:styleId="ListParagraph">
    <w:name w:val="List Paragraph"/>
    <w:basedOn w:val="Normal"/>
    <w:qFormat/>
    <w:pPr>
      <w:spacing w:before="0" w:after="200"/>
      <w:ind w:left="720" w:hanging="0"/>
      <w:contextualSpacing/>
    </w:pPr>
    <w:rPr/>
  </w:style>
  <w:style w:type="numbering" w:styleId="NoList" w:default="1">
    <w:name w:val="No List"/>
    <w:uiPriority w:val="99"/>
    <w:semiHidden/>
    <w:unhideWhenUsed/>
    <w:qFormat/>
  </w:style>
  <w:style w:type="table" w:default="1" w:styleId="a2">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1099</TotalTime>
  <Application>LibreOffice/6.0.6.2$Linux_X86_64 LibreOffice_project/00m0$Build-2</Application>
  <Pages>2</Pages>
  <Words>527</Words>
  <Characters>3167</Characters>
  <CharactersWithSpaces>3671</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2018-11-11T10:48:00Z</dcterms:created>
  <dc:creator>user</dc:creator>
  <dc:description/>
  <dc:language>el-GR</dc:language>
  <cp:lastModifiedBy/>
  <dcterms:modified xsi:type="dcterms:W3CDTF">2018-11-12T08:24:27Z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