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lineRule="auto" w:line="288" w:before="0" w:after="0"/>
        <w:jc w:val="center"/>
        <w:rPr>
          <w:b w:val="false"/>
          <w:bCs w:val="false"/>
          <w:color w:val="000000"/>
          <w:sz w:val="22"/>
          <w:szCs w:val="22"/>
          <w:u w:val="none"/>
        </w:rPr>
      </w:pPr>
      <w:r>
        <w:rPr>
          <w:b w:val="false"/>
          <w:bCs w:val="false"/>
          <w:color w:val="000000"/>
          <w:sz w:val="22"/>
          <w:szCs w:val="22"/>
          <w:u w:val="none"/>
        </w:rPr>
        <w:t>ΑΝΑΚΟΙΝΩΣΗ ΚΣ ΣΥΛΛΟΓΟΥ ΔΕΠ ΠΑΝΕΠΙΣΤΗΜΙΟΥ ΑΙΓΑΙΟΥ</w:t>
      </w:r>
    </w:p>
    <w:p>
      <w:pPr>
        <w:pStyle w:val="Style13"/>
        <w:spacing w:lineRule="auto" w:line="288" w:before="0" w:after="0"/>
        <w:jc w:val="center"/>
        <w:rPr>
          <w:b/>
          <w:bCs/>
          <w:color w:val="000000"/>
          <w:sz w:val="22"/>
          <w:szCs w:val="22"/>
        </w:rPr>
      </w:pPr>
      <w:r>
        <w:rPr>
          <w:b/>
          <w:bCs/>
          <w:color w:val="000000"/>
          <w:sz w:val="22"/>
          <w:szCs w:val="22"/>
        </w:rPr>
        <w:t>Συμμετοχή στις κινητοποιήσεις την Τετάρτη 30 Μαΐου!</w:t>
      </w:r>
    </w:p>
    <w:p>
      <w:pPr>
        <w:pStyle w:val="Normal"/>
        <w:spacing w:lineRule="auto" w:line="264" w:before="0" w:after="0"/>
        <w:ind w:left="0" w:right="0" w:hanging="0"/>
        <w:jc w:val="both"/>
        <w:rPr>
          <w:sz w:val="22"/>
          <w:szCs w:val="22"/>
        </w:rPr>
      </w:pPr>
      <w:r>
        <w:rPr>
          <w:sz w:val="22"/>
          <w:szCs w:val="22"/>
        </w:rPr>
      </w:r>
    </w:p>
    <w:p>
      <w:pPr>
        <w:pStyle w:val="Normal"/>
        <w:spacing w:lineRule="auto" w:line="264" w:before="0" w:after="0"/>
        <w:ind w:left="0" w:right="0" w:hanging="0"/>
        <w:jc w:val="both"/>
        <w:rPr>
          <w:rFonts w:cs="Times New Roman"/>
          <w:sz w:val="22"/>
          <w:szCs w:val="22"/>
        </w:rPr>
      </w:pPr>
      <w:r>
        <w:rPr>
          <w:sz w:val="22"/>
          <w:szCs w:val="22"/>
        </w:rPr>
        <w:t xml:space="preserve">Ενώ η κυβέρνηση έχει υπογράψει από κοινού με ΕΕ και ΔΝΤ </w:t>
      </w:r>
      <w:r>
        <w:rPr>
          <w:rFonts w:cs="Times New Roman"/>
          <w:sz w:val="22"/>
          <w:szCs w:val="22"/>
        </w:rPr>
        <w:t>την επιβολή νέων αντεργατικών και φοροληστρικών  μέτρων που πετσοκόβουν μισθούς και συντάξεις ως το 2060 και εκποιούν τη δημόσια περιουσία με στόχο το κλείσιμο της 4ης αξιολόγησης, κυβερνητικά στελέχη και φίλια μέσα ενημέρωσης μας μιλάνε για το «</w:t>
      </w:r>
      <w:r>
        <w:rPr>
          <w:rFonts w:cs="Times New Roman"/>
          <w:i/>
          <w:sz w:val="22"/>
          <w:szCs w:val="22"/>
        </w:rPr>
        <w:t xml:space="preserve">οριστικό τέλος των </w:t>
      </w:r>
      <w:r>
        <w:rPr>
          <w:rFonts w:cs="Times New Roman"/>
          <w:sz w:val="22"/>
          <w:szCs w:val="22"/>
        </w:rPr>
        <w:t xml:space="preserve">μνημονίων»! </w:t>
      </w:r>
    </w:p>
    <w:p>
      <w:pPr>
        <w:pStyle w:val="Normal"/>
        <w:spacing w:lineRule="auto" w:line="264" w:before="0" w:after="0"/>
        <w:ind w:left="0" w:right="0" w:hanging="0"/>
        <w:jc w:val="both"/>
        <w:rPr>
          <w:sz w:val="22"/>
          <w:szCs w:val="22"/>
        </w:rPr>
      </w:pPr>
      <w:r>
        <w:rPr>
          <w:sz w:val="22"/>
          <w:szCs w:val="22"/>
        </w:rPr>
      </w:r>
    </w:p>
    <w:p>
      <w:pPr>
        <w:pStyle w:val="Normal"/>
        <w:spacing w:lineRule="auto" w:line="264" w:before="0" w:after="0"/>
        <w:ind w:left="0" w:right="0" w:hanging="0"/>
        <w:jc w:val="both"/>
        <w:rPr>
          <w:rStyle w:val="Style11"/>
          <w:rFonts w:cs="Times New Roman"/>
          <w:b w:val="false"/>
          <w:bCs w:val="false"/>
          <w:sz w:val="22"/>
          <w:szCs w:val="22"/>
        </w:rPr>
      </w:pPr>
      <w:r>
        <w:rPr>
          <w:b w:val="false"/>
          <w:bCs w:val="false"/>
          <w:sz w:val="22"/>
          <w:szCs w:val="22"/>
        </w:rPr>
        <w:t>Και ενώ συμβαίνουν όλα αυτά, ο</w:t>
      </w:r>
      <w:r>
        <w:rPr>
          <w:rFonts w:cs="Times New Roman"/>
          <w:b w:val="false"/>
          <w:bCs w:val="false"/>
          <w:sz w:val="22"/>
          <w:szCs w:val="22"/>
        </w:rPr>
        <w:t>ι συνδικαλιστικές ηγεσίες των ΓΣΕΕ και ΑΔΕΔΥ καλούν την Τετάρτη 30 Μαΐου σε «</w:t>
      </w:r>
      <w:r>
        <w:rPr>
          <w:rFonts w:cs="Times New Roman"/>
          <w:b w:val="false"/>
          <w:bCs w:val="false"/>
          <w:i/>
          <w:sz w:val="22"/>
          <w:szCs w:val="22"/>
        </w:rPr>
        <w:t>ημέρα πανεθνικής δράσης</w:t>
      </w:r>
      <w:r>
        <w:rPr>
          <w:rFonts w:cs="Times New Roman"/>
          <w:b w:val="false"/>
          <w:bCs w:val="false"/>
          <w:sz w:val="22"/>
          <w:szCs w:val="22"/>
        </w:rPr>
        <w:t>», με αιτήματα περί της λεγόμενης «</w:t>
      </w:r>
      <w:r>
        <w:rPr>
          <w:rFonts w:cs="Times New Roman"/>
          <w:b w:val="false"/>
          <w:bCs w:val="false"/>
          <w:i/>
          <w:sz w:val="22"/>
          <w:szCs w:val="22"/>
        </w:rPr>
        <w:t>δίκαιης ανάπτυξης</w:t>
      </w:r>
      <w:r>
        <w:rPr>
          <w:rFonts w:cs="Times New Roman"/>
          <w:b w:val="false"/>
          <w:bCs w:val="false"/>
          <w:sz w:val="22"/>
          <w:szCs w:val="22"/>
        </w:rPr>
        <w:t>» και της «</w:t>
      </w:r>
      <w:r>
        <w:rPr>
          <w:rStyle w:val="Style11"/>
          <w:rFonts w:cs="Times New Roman"/>
          <w:b w:val="false"/>
          <w:bCs w:val="false"/>
          <w:sz w:val="22"/>
          <w:szCs w:val="22"/>
        </w:rPr>
        <w:t xml:space="preserve">παραγωγικής ανασυγκρότησης της χώρας» </w:t>
      </w:r>
      <w:r>
        <w:rPr>
          <w:rStyle w:val="Style11"/>
          <w:rFonts w:cs="Times New Roman"/>
          <w:b w:val="false"/>
          <w:bCs w:val="false"/>
          <w:i w:val="false"/>
          <w:iCs w:val="false"/>
          <w:sz w:val="22"/>
          <w:szCs w:val="22"/>
        </w:rPr>
        <w:t>ευθυγραμμιζόμενες με την επιχειρηματολογία του ΣΕΒ και των λοιπών οργανώσεων (ΓΕΣΕΒΕ, ΤΕΕ, ΟΕΕ), υπογράφοντας από κοινού με τους περίφημους</w:t>
      </w:r>
      <w:r>
        <w:rPr>
          <w:rStyle w:val="Style11"/>
          <w:rFonts w:cs="Times New Roman"/>
          <w:b w:val="false"/>
          <w:bCs w:val="false"/>
          <w:sz w:val="22"/>
          <w:szCs w:val="22"/>
        </w:rPr>
        <w:t xml:space="preserve"> «παραγωγικούς φορείς»</w:t>
      </w:r>
      <w:r>
        <w:rPr>
          <w:rStyle w:val="Style11"/>
          <w:rFonts w:cs="Times New Roman"/>
          <w:b w:val="false"/>
          <w:bCs w:val="false"/>
          <w:sz w:val="22"/>
          <w:szCs w:val="22"/>
        </w:rPr>
        <w:t xml:space="preserve">, </w:t>
      </w:r>
      <w:r>
        <w:rPr>
          <w:rStyle w:val="Style11"/>
          <w:rFonts w:cs="Times New Roman"/>
          <w:b w:val="false"/>
          <w:bCs w:val="false"/>
          <w:i w:val="false"/>
          <w:iCs w:val="false"/>
          <w:sz w:val="22"/>
          <w:szCs w:val="22"/>
        </w:rPr>
        <w:t>στα πλαίσια της</w:t>
      </w:r>
      <w:r>
        <w:rPr>
          <w:rStyle w:val="Style11"/>
          <w:rFonts w:cs="Times New Roman"/>
          <w:b w:val="false"/>
          <w:bCs w:val="false"/>
          <w:sz w:val="22"/>
          <w:szCs w:val="22"/>
        </w:rPr>
        <w:t xml:space="preserve"> «Κοινωνικής Συμμαχίας», </w:t>
      </w:r>
      <w:r>
        <w:rPr>
          <w:rStyle w:val="Style11"/>
          <w:rFonts w:cs="Times New Roman"/>
          <w:b w:val="false"/>
          <w:bCs w:val="false"/>
          <w:i w:val="false"/>
          <w:iCs w:val="false"/>
          <w:sz w:val="22"/>
          <w:szCs w:val="22"/>
        </w:rPr>
        <w:t>αιτήματα όπως η</w:t>
      </w:r>
      <w:r>
        <w:rPr>
          <w:rStyle w:val="Style11"/>
          <w:rFonts w:cs="Times New Roman"/>
          <w:b w:val="false"/>
          <w:bCs w:val="false"/>
          <w:sz w:val="22"/>
          <w:szCs w:val="22"/>
        </w:rPr>
        <w:t xml:space="preserve"> «ανάπτυξη της επιχειρηματικότητας και καινοτομίας με γνώμονα ένα Εθνικό Στρατηγικό Σχέδιο για το μετασχηματισμό του παραγωγικού προτύπου της χώρας».</w:t>
      </w:r>
    </w:p>
    <w:p>
      <w:pPr>
        <w:pStyle w:val="Normal"/>
        <w:spacing w:lineRule="auto" w:line="264" w:before="0" w:after="0"/>
        <w:ind w:left="0" w:right="0" w:hanging="0"/>
        <w:jc w:val="both"/>
        <w:rPr>
          <w:sz w:val="22"/>
          <w:szCs w:val="22"/>
        </w:rPr>
      </w:pPr>
      <w:r>
        <w:rPr>
          <w:sz w:val="22"/>
          <w:szCs w:val="22"/>
        </w:rPr>
      </w:r>
    </w:p>
    <w:p>
      <w:pPr>
        <w:pStyle w:val="Normal"/>
        <w:spacing w:lineRule="auto" w:line="264" w:before="0" w:after="0"/>
        <w:ind w:left="0" w:right="0" w:hanging="0"/>
        <w:jc w:val="both"/>
        <w:rPr>
          <w:sz w:val="22"/>
          <w:szCs w:val="22"/>
        </w:rPr>
      </w:pPr>
      <w:r>
        <w:rPr>
          <w:b w:val="false"/>
          <w:bCs w:val="false"/>
          <w:sz w:val="22"/>
          <w:szCs w:val="22"/>
        </w:rPr>
        <w:t xml:space="preserve">Εμείς από τη μεριά μας συμμετέχουμε στις κινητοποιήσεις μαζί με τους συλλόγους και τα σωματεία εργαζόμενων που απεργούν, διεκδικώντας τα δικά μας αιτήματα. </w:t>
      </w:r>
      <w:r>
        <w:rPr>
          <w:sz w:val="22"/>
          <w:szCs w:val="22"/>
        </w:rPr>
        <w:t xml:space="preserve">Γιατί δεν έχουμε άλλο δρόμο, από το δρόμο της συλλογικής διεκδίκησης και αντίστασης, του συντονισμού με τους άλλους εργαζόμενους, με τους συνταξιούχους, με τους άνεργους. </w:t>
      </w:r>
    </w:p>
    <w:p>
      <w:pPr>
        <w:pStyle w:val="Normal"/>
        <w:spacing w:lineRule="auto" w:line="264" w:before="0" w:after="0"/>
        <w:ind w:left="0" w:right="0" w:hanging="0"/>
        <w:jc w:val="both"/>
        <w:rPr>
          <w:sz w:val="22"/>
          <w:szCs w:val="22"/>
        </w:rPr>
      </w:pPr>
      <w:r>
        <w:rPr>
          <w:sz w:val="22"/>
          <w:szCs w:val="22"/>
        </w:rPr>
      </w:r>
    </w:p>
    <w:p>
      <w:pPr>
        <w:pStyle w:val="Normal"/>
        <w:spacing w:lineRule="auto" w:line="264" w:before="0" w:after="0"/>
        <w:ind w:left="0" w:right="0" w:hanging="0"/>
        <w:jc w:val="both"/>
        <w:rPr>
          <w:sz w:val="22"/>
          <w:szCs w:val="22"/>
        </w:rPr>
      </w:pPr>
      <w:r>
        <w:rPr>
          <w:sz w:val="22"/>
          <w:szCs w:val="22"/>
        </w:rPr>
        <w:t xml:space="preserve">Την Τετάρτη 30 Μαΐου συμμετέχουμε στις κινητοποιήσεις και απαιτούμε: </w:t>
      </w:r>
    </w:p>
    <w:p>
      <w:pPr>
        <w:pStyle w:val="Normal"/>
        <w:widowControl/>
        <w:numPr>
          <w:ilvl w:val="0"/>
          <w:numId w:val="1"/>
        </w:numPr>
        <w:suppressAutoHyphens w:val="true"/>
        <w:bidi w:val="0"/>
        <w:spacing w:lineRule="auto" w:line="240" w:before="0" w:after="0"/>
        <w:ind w:left="624" w:right="0" w:hanging="360"/>
        <w:jc w:val="both"/>
        <w:rPr>
          <w:rFonts w:cs="Comic Sans MS"/>
          <w:color w:val="000000"/>
          <w:sz w:val="22"/>
          <w:szCs w:val="22"/>
        </w:rPr>
      </w:pPr>
      <w:r>
        <w:rPr>
          <w:color w:val="000000"/>
          <w:sz w:val="22"/>
          <w:szCs w:val="22"/>
        </w:rPr>
        <w:t xml:space="preserve">Καμιά περικοπή σε μισθούς - συντάξεις - εφάπαξ και αναπλήρωση των μέχρι τώρα απωλειών. </w:t>
      </w:r>
      <w:r>
        <w:rPr>
          <w:rFonts w:cs="Comic Sans MS"/>
          <w:color w:val="000000"/>
          <w:sz w:val="22"/>
          <w:szCs w:val="22"/>
        </w:rPr>
        <w:t>Να επιστραφούν τα κλεμμένα από τα ασφαλιστικά ταμεία.</w:t>
      </w:r>
    </w:p>
    <w:p>
      <w:pPr>
        <w:pStyle w:val="Normal"/>
        <w:widowControl/>
        <w:numPr>
          <w:ilvl w:val="0"/>
          <w:numId w:val="1"/>
        </w:numPr>
        <w:suppressAutoHyphens w:val="true"/>
        <w:bidi w:val="0"/>
        <w:spacing w:lineRule="auto" w:line="240" w:before="0" w:after="0"/>
        <w:ind w:left="624" w:right="0" w:hanging="360"/>
        <w:jc w:val="both"/>
        <w:rPr>
          <w:color w:val="000000"/>
          <w:sz w:val="22"/>
          <w:szCs w:val="22"/>
        </w:rPr>
      </w:pPr>
      <w:r>
        <w:rPr>
          <w:color w:val="000000"/>
          <w:sz w:val="22"/>
          <w:szCs w:val="22"/>
        </w:rPr>
        <w:t xml:space="preserve">Κατάρτιση νέου πανεπιστημιακού μισθολογίου με άξονες: </w:t>
      </w:r>
    </w:p>
    <w:p>
      <w:pPr>
        <w:pStyle w:val="Normal"/>
        <w:widowControl/>
        <w:numPr>
          <w:ilvl w:val="0"/>
          <w:numId w:val="2"/>
        </w:numPr>
        <w:tabs>
          <w:tab w:val="left" w:pos="283" w:leader="none"/>
        </w:tabs>
        <w:suppressAutoHyphens w:val="true"/>
        <w:bidi w:val="0"/>
        <w:spacing w:lineRule="auto" w:line="240" w:before="0" w:after="0"/>
        <w:ind w:left="1191" w:right="0" w:hanging="360"/>
        <w:jc w:val="both"/>
        <w:rPr>
          <w:rFonts w:cs="Comic Sans MS"/>
          <w:i/>
          <w:iCs/>
          <w:color w:val="000000"/>
          <w:sz w:val="22"/>
          <w:szCs w:val="22"/>
        </w:rPr>
      </w:pPr>
      <w:r>
        <w:rPr>
          <w:rFonts w:cs="Comic Sans MS"/>
          <w:i/>
          <w:iCs/>
          <w:color w:val="000000"/>
          <w:sz w:val="22"/>
          <w:szCs w:val="22"/>
        </w:rPr>
        <w:t xml:space="preserve">την πλήρη και αποκλειστική απασχόληση των μελών ΔΕΠ </w:t>
      </w:r>
    </w:p>
    <w:p>
      <w:pPr>
        <w:pStyle w:val="Normal"/>
        <w:widowControl/>
        <w:numPr>
          <w:ilvl w:val="0"/>
          <w:numId w:val="2"/>
        </w:numPr>
        <w:tabs>
          <w:tab w:val="left" w:pos="283" w:leader="none"/>
        </w:tabs>
        <w:suppressAutoHyphens w:val="true"/>
        <w:bidi w:val="0"/>
        <w:spacing w:lineRule="auto" w:line="240" w:before="0" w:after="0"/>
        <w:ind w:left="1191" w:right="0" w:hanging="360"/>
        <w:jc w:val="both"/>
        <w:rPr>
          <w:rFonts w:cs="Comic Sans MS"/>
          <w:i/>
          <w:iCs/>
          <w:color w:val="000000"/>
          <w:sz w:val="22"/>
          <w:szCs w:val="22"/>
        </w:rPr>
      </w:pPr>
      <w:r>
        <w:rPr>
          <w:i/>
          <w:iCs/>
          <w:sz w:val="22"/>
          <w:szCs w:val="22"/>
        </w:rPr>
        <w:t>τ</w:t>
      </w:r>
      <w:r>
        <w:rPr>
          <w:rFonts w:cs="Comic Sans MS"/>
          <w:i/>
          <w:iCs/>
          <w:color w:val="000000"/>
          <w:sz w:val="22"/>
          <w:szCs w:val="22"/>
        </w:rPr>
        <w:t xml:space="preserve">ην κατάργηση του επιδοματικού χαρακτήρα με την ταυτόχρονη ενσωμάτωση όλων των επιδομάτων στο βασικό μισθό </w:t>
      </w:r>
    </w:p>
    <w:p>
      <w:pPr>
        <w:pStyle w:val="Normal"/>
        <w:widowControl/>
        <w:numPr>
          <w:ilvl w:val="0"/>
          <w:numId w:val="2"/>
        </w:numPr>
        <w:tabs>
          <w:tab w:val="left" w:pos="283" w:leader="none"/>
        </w:tabs>
        <w:suppressAutoHyphens w:val="true"/>
        <w:bidi w:val="0"/>
        <w:spacing w:lineRule="auto" w:line="240" w:before="0" w:after="0"/>
        <w:ind w:left="1191" w:right="0" w:hanging="360"/>
        <w:jc w:val="both"/>
        <w:rPr>
          <w:i/>
          <w:iCs/>
          <w:sz w:val="22"/>
          <w:szCs w:val="22"/>
        </w:rPr>
      </w:pPr>
      <w:r>
        <w:rPr>
          <w:i/>
          <w:iCs/>
          <w:sz w:val="22"/>
          <w:szCs w:val="22"/>
        </w:rPr>
        <w:t>τις αναγκαίες αυξήσεις για την αξιοπρεπή μας διαβίωση και επιστημονική μας ανάπτυξη</w:t>
      </w:r>
    </w:p>
    <w:p>
      <w:pPr>
        <w:pStyle w:val="Normal"/>
        <w:widowControl/>
        <w:numPr>
          <w:ilvl w:val="0"/>
          <w:numId w:val="2"/>
        </w:numPr>
        <w:tabs>
          <w:tab w:val="left" w:pos="283" w:leader="none"/>
        </w:tabs>
        <w:suppressAutoHyphens w:val="true"/>
        <w:bidi w:val="0"/>
        <w:spacing w:lineRule="auto" w:line="240" w:before="0" w:after="0"/>
        <w:ind w:left="1191" w:right="0" w:hanging="360"/>
        <w:jc w:val="both"/>
        <w:rPr>
          <w:rFonts w:cs="Comic Sans MS"/>
          <w:i/>
          <w:iCs/>
          <w:color w:val="000000"/>
          <w:sz w:val="22"/>
          <w:szCs w:val="22"/>
        </w:rPr>
      </w:pPr>
      <w:r>
        <w:rPr>
          <w:rFonts w:cs="Comic Sans MS"/>
          <w:i/>
          <w:iCs/>
          <w:color w:val="000000"/>
          <w:sz w:val="22"/>
          <w:szCs w:val="22"/>
        </w:rPr>
        <w:t>την καθιέρωση της σύνταξης στο 80% του μισθού.</w:t>
      </w:r>
    </w:p>
    <w:p>
      <w:pPr>
        <w:pStyle w:val="Normal"/>
        <w:widowControl/>
        <w:numPr>
          <w:ilvl w:val="0"/>
          <w:numId w:val="1"/>
        </w:numPr>
        <w:tabs>
          <w:tab w:val="left" w:pos="620" w:leader="none"/>
        </w:tabs>
        <w:suppressAutoHyphens w:val="true"/>
        <w:bidi w:val="0"/>
        <w:spacing w:lineRule="auto" w:line="240" w:before="0" w:after="0"/>
        <w:ind w:left="624" w:right="0" w:hanging="360"/>
        <w:jc w:val="both"/>
        <w:rPr>
          <w:rFonts w:cs="Comic Sans MS"/>
          <w:color w:val="000000"/>
          <w:sz w:val="22"/>
          <w:szCs w:val="22"/>
        </w:rPr>
      </w:pPr>
      <w:r>
        <w:rPr>
          <w:rFonts w:cs="Comic Sans MS"/>
          <w:color w:val="000000"/>
          <w:sz w:val="22"/>
          <w:szCs w:val="22"/>
        </w:rPr>
        <w:t>Να αυξηθεί άμεσα η χρηματοδότηση των ΑΕΙ για την αντιμετώπιση των μεγάλων αναγκών λειτουργίας τους, ιδιαίτερα της φοιτητικής μέριμνας και της δωρεάν διανομής συγγραμμάτων.</w:t>
      </w:r>
    </w:p>
    <w:p>
      <w:pPr>
        <w:pStyle w:val="Normal"/>
        <w:widowControl/>
        <w:numPr>
          <w:ilvl w:val="0"/>
          <w:numId w:val="1"/>
        </w:numPr>
        <w:tabs>
          <w:tab w:val="left" w:pos="620" w:leader="none"/>
        </w:tabs>
        <w:suppressAutoHyphens w:val="true"/>
        <w:bidi w:val="0"/>
        <w:spacing w:lineRule="auto" w:line="240" w:before="0" w:after="0"/>
        <w:ind w:left="624" w:right="0" w:hanging="360"/>
        <w:jc w:val="both"/>
        <w:rPr>
          <w:rFonts w:cs="Comic Sans MS"/>
          <w:color w:val="000000"/>
          <w:sz w:val="22"/>
          <w:szCs w:val="22"/>
        </w:rPr>
      </w:pPr>
      <w:r>
        <w:rPr>
          <w:rFonts w:cs="Comic Sans MS"/>
          <w:color w:val="000000"/>
          <w:sz w:val="22"/>
          <w:szCs w:val="22"/>
        </w:rPr>
        <w:t>Να προκηρυχθούν νέες θέσεις μελών ΔΕΠ.</w:t>
      </w:r>
    </w:p>
    <w:p>
      <w:pPr>
        <w:pStyle w:val="Normal"/>
        <w:widowControl/>
        <w:numPr>
          <w:ilvl w:val="0"/>
          <w:numId w:val="1"/>
        </w:numPr>
        <w:tabs>
          <w:tab w:val="left" w:pos="620" w:leader="none"/>
        </w:tabs>
        <w:suppressAutoHyphens w:val="true"/>
        <w:bidi w:val="0"/>
        <w:spacing w:lineRule="auto" w:line="240" w:before="0" w:after="0"/>
        <w:ind w:left="624" w:right="0" w:hanging="360"/>
        <w:jc w:val="both"/>
        <w:rPr>
          <w:rFonts w:cs="Comic Sans MS"/>
          <w:color w:val="000000"/>
          <w:sz w:val="22"/>
          <w:szCs w:val="22"/>
        </w:rPr>
      </w:pPr>
      <w:r>
        <w:rPr>
          <w:rFonts w:cs="Comic Sans MS"/>
          <w:color w:val="000000"/>
          <w:sz w:val="22"/>
          <w:szCs w:val="22"/>
        </w:rPr>
        <w:t xml:space="preserve">Να καλυφθούν άμεσα τα κενά των Ανώτατων Ιδρυμάτων σε εργαστηριακό και διοικητικό/τεχνικό προσωπικό. </w:t>
      </w:r>
    </w:p>
    <w:p>
      <w:pPr>
        <w:pStyle w:val="Normal"/>
        <w:widowControl/>
        <w:numPr>
          <w:ilvl w:val="0"/>
          <w:numId w:val="1"/>
        </w:numPr>
        <w:tabs>
          <w:tab w:val="left" w:pos="620" w:leader="none"/>
        </w:tabs>
        <w:suppressAutoHyphens w:val="true"/>
        <w:bidi w:val="0"/>
        <w:spacing w:lineRule="auto" w:line="240" w:before="0" w:after="0"/>
        <w:ind w:left="624" w:right="0" w:hanging="360"/>
        <w:jc w:val="both"/>
        <w:rPr>
          <w:rFonts w:cs="Comic Sans MS"/>
          <w:color w:val="000000"/>
          <w:sz w:val="22"/>
          <w:szCs w:val="22"/>
        </w:rPr>
      </w:pPr>
      <w:r>
        <w:rPr>
          <w:rFonts w:cs="Comic Sans MS"/>
          <w:color w:val="000000"/>
          <w:sz w:val="22"/>
          <w:szCs w:val="22"/>
        </w:rPr>
        <w:t>Μόνιμη και σταθερή δουλειά του διοικητικού και τεχνικού προσωπικού και μονιμοποίηση όλων των συμβασιούχων που καλύπτουν πάγιες και διαρκείς ανάγκες.</w:t>
      </w:r>
    </w:p>
    <w:p>
      <w:pPr>
        <w:pStyle w:val="Normal"/>
        <w:widowControl/>
        <w:numPr>
          <w:ilvl w:val="0"/>
          <w:numId w:val="1"/>
        </w:numPr>
        <w:tabs>
          <w:tab w:val="left" w:pos="620" w:leader="none"/>
        </w:tabs>
        <w:suppressAutoHyphens w:val="true"/>
        <w:bidi w:val="0"/>
        <w:spacing w:lineRule="auto" w:line="240" w:before="0" w:after="0"/>
        <w:ind w:left="624" w:right="0" w:hanging="360"/>
        <w:jc w:val="both"/>
        <w:rPr>
          <w:rFonts w:cs="Comic Sans MS"/>
          <w:color w:val="000000"/>
          <w:sz w:val="22"/>
          <w:szCs w:val="22"/>
        </w:rPr>
      </w:pPr>
      <w:r>
        <w:rPr>
          <w:rFonts w:cs="Comic Sans MS"/>
          <w:color w:val="000000"/>
          <w:sz w:val="22"/>
          <w:szCs w:val="22"/>
        </w:rPr>
        <w:t xml:space="preserve">Να καταργηθούν τα δίδακτρα και κάθε μορφή επιχειρηματικότητας στα ΑΕΙ. </w:t>
      </w:r>
    </w:p>
    <w:p>
      <w:pPr>
        <w:pStyle w:val="Normal"/>
        <w:widowControl/>
        <w:numPr>
          <w:ilvl w:val="0"/>
          <w:numId w:val="1"/>
        </w:numPr>
        <w:tabs>
          <w:tab w:val="left" w:pos="620" w:leader="none"/>
        </w:tabs>
        <w:suppressAutoHyphens w:val="true"/>
        <w:bidi w:val="0"/>
        <w:spacing w:lineRule="auto" w:line="240" w:before="0" w:after="0"/>
        <w:ind w:left="624" w:right="0" w:hanging="360"/>
        <w:jc w:val="both"/>
        <w:rPr>
          <w:rFonts w:cs="Comic Sans MS"/>
          <w:color w:val="000000"/>
          <w:sz w:val="22"/>
          <w:szCs w:val="22"/>
        </w:rPr>
      </w:pPr>
      <w:r>
        <w:rPr>
          <w:rFonts w:cs="Comic Sans MS"/>
          <w:color w:val="000000"/>
          <w:sz w:val="22"/>
          <w:szCs w:val="22"/>
        </w:rPr>
        <w:t xml:space="preserve">Αποκλειστικά δημόσια και δωρεάν Υγεία και Παιδεία. </w:t>
      </w:r>
    </w:p>
    <w:p>
      <w:pPr>
        <w:pStyle w:val="Normal"/>
        <w:widowControl/>
        <w:tabs>
          <w:tab w:val="left" w:pos="283" w:leader="none"/>
        </w:tabs>
        <w:suppressAutoHyphens w:val="true"/>
        <w:bidi w:val="0"/>
        <w:spacing w:lineRule="auto" w:line="240" w:before="0" w:after="0"/>
        <w:ind w:left="283" w:right="0" w:hanging="283"/>
        <w:jc w:val="right"/>
        <w:rPr/>
      </w:pPr>
      <w:r>
        <w:rPr/>
      </w:r>
    </w:p>
    <w:p>
      <w:pPr>
        <w:pStyle w:val="Normal"/>
        <w:widowControl/>
        <w:tabs>
          <w:tab w:val="left" w:pos="283" w:leader="none"/>
        </w:tabs>
        <w:suppressAutoHyphens w:val="true"/>
        <w:bidi w:val="0"/>
        <w:spacing w:lineRule="auto" w:line="240" w:before="0" w:after="0"/>
        <w:ind w:left="283" w:right="0" w:hanging="283"/>
        <w:jc w:val="right"/>
        <w:rPr/>
      </w:pPr>
      <w:r>
        <w:rPr/>
      </w:r>
    </w:p>
    <w:p>
      <w:pPr>
        <w:pStyle w:val="Normal"/>
        <w:widowControl/>
        <w:tabs>
          <w:tab w:val="left" w:pos="283" w:leader="none"/>
        </w:tabs>
        <w:suppressAutoHyphens w:val="true"/>
        <w:bidi w:val="0"/>
        <w:spacing w:lineRule="auto" w:line="240" w:before="0" w:after="0"/>
        <w:ind w:left="283" w:right="0" w:hanging="283"/>
        <w:jc w:val="right"/>
        <w:rPr>
          <w:i/>
          <w:iCs/>
          <w:color w:val="333333"/>
          <w:sz w:val="21"/>
          <w:szCs w:val="21"/>
        </w:rPr>
      </w:pPr>
      <w:r>
        <w:rPr>
          <w:i/>
          <w:iCs/>
          <w:color w:val="333333"/>
          <w:sz w:val="21"/>
          <w:szCs w:val="21"/>
        </w:rPr>
        <w:t>29 Μαΐου 2018</w:t>
      </w:r>
    </w:p>
    <w:sectPr>
      <w:type w:val="nextPage"/>
      <w:pgSz w:w="11906" w:h="16838"/>
      <w:pgMar w:left="1134" w:right="1136"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swiss"/>
    <w:pitch w:val="default"/>
  </w:font>
  <w:font w:name="Tahoma">
    <w:charset w:val="01"/>
    <w:family w:val="swiss"/>
    <w:pitch w:val="default"/>
  </w:font>
  <w:font w:name="OpenSymbol">
    <w:altName w:val="Arial Unicode MS"/>
    <w:charset w:val="01"/>
    <w:family w:val="swiss"/>
    <w:pitch w:val="default"/>
  </w:font>
  <w:font w:name="Liberation Sans">
    <w:altName w:val="Arial"/>
    <w:charset w:val="01"/>
    <w:family w:val="swiss"/>
    <w:pitch w:val="default"/>
  </w:font>
  <w:font w:name="Trebuchet MS">
    <w:charset w:val="01"/>
    <w:family w:val="swiss"/>
    <w:pitch w:val="default"/>
  </w:font>
  <w:font w:name="Comic Sans MS">
    <w:charset w:val="01"/>
    <w:family w:val="swiss"/>
    <w:pitch w:val="default"/>
  </w:font>
  <w:font w:name="Comic Sans MS">
    <w:charset w:val="01"/>
    <w:family w:val="script"/>
    <w:pitch w:val="variable"/>
  </w:font>
  <w:font w:name="Courier New">
    <w:charset w:val="01"/>
    <w:family w:val="modern"/>
    <w:pitch w:val="fixed"/>
  </w:font>
  <w:font w:name="Wingdings">
    <w:charset w:val="02"/>
    <w:family w:val="auto"/>
    <w:pitch w:val="fixed"/>
  </w:font>
  <w:font w:name="Symbol">
    <w:charset w:val="02"/>
    <w:family w:val="auto"/>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Comic Sans MS" w:hAnsi="Comic Sans MS" w:cs="Comic Sans M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embedSystemFonts/>
  <w:defaultTabStop w:val="720"/>
</w:settings>
</file>

<file path=word/styles.xml><?xml version="1.0" encoding="utf-8"?>
<w:styles xmlns:w="http://schemas.openxmlformats.org/wordprocessingml/2006/main">
  <w:docDefaults>
    <w:rPrDefault>
      <w:rPr>
        <w:rFonts w:ascii="Times New Roman" w:hAnsi="Times New Roman" w:eastAsia="Batang" w:cs="Times New Roman"/>
        <w:sz w:val="22"/>
        <w:szCs w:val="22"/>
        <w:lang w:val="el-GR" w:eastAsia="el-GR" w:bidi="ar-SA"/>
      </w:rPr>
    </w:rPrDefault>
    <w:pPrDefault>
      <w:pPr/>
    </w:pPrDefault>
  </w:docDefaults>
  <w:latentStyles w:defUnhideWhenUsed="1" w:count="267" w:defQFormat="0" w:defSemiHidden="1" w:defUIPriority="99" w:defLockedState="0">
    <w:lsdException w:qFormat="1" w:unhideWhenUsed="0" w:uiPriority="0" w:semiHidden="0" w:locked="1" w:name="Normal"/>
    <w:lsdException w:qFormat="1" w:unhideWhenUsed="0" w:uiPriority="0" w:semiHidden="0" w:locked="1" w:name="heading 1"/>
    <w:lsdException w:qFormat="1" w:uiPriority="0" w:locked="1" w:name="heading 2"/>
    <w:lsdException w:qFormat="1" w:uiPriority="0" w:locked="1" w:name="heading 3"/>
    <w:lsdException w:qFormat="1" w:uiPriority="0" w:locked="1" w:name="heading 4"/>
    <w:lsdException w:qFormat="1" w:uiPriority="0" w:locked="1" w:name="heading 5"/>
    <w:lsdException w:qFormat="1" w:uiPriority="0" w:locked="1" w:name="heading 6"/>
    <w:lsdException w:qFormat="1" w:uiPriority="0" w:locked="1" w:name="heading 7"/>
    <w:lsdException w:qFormat="1" w:uiPriority="0" w:locked="1" w:name="heading 8"/>
    <w:lsdException w:qFormat="1" w:uiPriority="0" w:locked="1"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locked="1" w:name="caption"/>
    <w:lsdException w:unhideWhenUsed="0" w:uiPriority="0" w:semiHidden="0" w:locked="1" w:name="List Number"/>
    <w:lsdException w:unhideWhenUsed="0" w:uiPriority="0" w:semiHidden="0" w:locked="1" w:name="List 4"/>
    <w:lsdException w:unhideWhenUsed="0" w:uiPriority="0" w:semiHidden="0" w:locked="1" w:name="List 5"/>
    <w:lsdException w:qFormat="1" w:unhideWhenUsed="0" w:uiPriority="0" w:semiHidden="0" w:locked="1" w:name="Title"/>
    <w:lsdException w:uiPriority="1" w:name="Default Paragraph Font"/>
    <w:lsdException w:qFormat="1" w:unhideWhenUsed="0" w:uiPriority="0" w:semiHidden="0" w:locked="1" w:name="Subtitle"/>
    <w:lsdException w:unhideWhenUsed="0" w:uiPriority="0" w:semiHidden="0" w:locked="1" w:name="Salutation"/>
    <w:lsdException w:unhideWhenUsed="0" w:uiPriority="0" w:semiHidden="0" w:locked="1" w:name="Date"/>
    <w:lsdException w:unhideWhenUsed="0" w:uiPriority="0" w:semiHidden="0" w:locked="1" w:name="Body Text First Indent"/>
    <w:lsdException w:qFormat="1" w:unhideWhenUsed="0" w:uiPriority="0" w:semiHidden="0" w:locked="1" w:name="Strong"/>
    <w:lsdException w:qFormat="1" w:unhideWhenUsed="0" w:uiPriority="0" w:semiHidden="0" w:locked="1" w:name="Emphasis"/>
    <w:lsdException w:unhideWhenUsed="0" w:semiHidden="0" w:locked="1" w:name="Normal (Web)"/>
    <w:lsdException w:unhideWhenUsed="0" w:uiPriority="0" w:semiHidden="0" w:locked="1" w:name="Table Grid"/>
    <w:lsdException w:unhideWhenUsed="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name="Revision"/>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sdException w:qFormat="1" w:unhideWhenUsed="0" w:uiPriority="19" w:semiHidden="0" w:name="Subtle Emphasis"/>
    <w:lsdException w:qFormat="1" w:unhideWhenUsed="0" w:uiPriority="21" w:semiHidden="0" w:name="Intense Emphasis"/>
    <w:lsdException w:qFormat="1" w:unhideWhenUsed="0" w:uiPriority="31" w:semiHidden="0" w:name="Subtle Reference"/>
    <w:lsdException w:qFormat="1" w:unhideWhenUsed="0" w:uiPriority="32" w:semiHidden="0" w:name="Intense Reference"/>
    <w:lsdException w:qFormat="1" w:unhideWhenUsed="0" w:uiPriority="33" w:semiHidden="0" w:name="Book Title"/>
    <w:lsdException w:uiPriority="37" w:name="Bibliography"/>
    <w:lsdException w:qFormat="1" w:uiPriority="39" w:name="TOC Heading"/>
  </w:latentStyles>
  <w:style w:type="paragraph" w:styleId="Normal" w:default="1">
    <w:name w:val="Normal"/>
    <w:qFormat/>
    <w:rsid w:val="00b54f2b"/>
    <w:pPr>
      <w:widowControl/>
      <w:suppressAutoHyphens w:val="true"/>
      <w:bidi w:val="0"/>
      <w:jc w:val="left"/>
    </w:pPr>
    <w:rPr>
      <w:rFonts w:ascii="Times New Roman" w:hAnsi="Times New Roman" w:eastAsia="Batang" w:cs="Times New Roman"/>
      <w:color w:val="00000A"/>
      <w:sz w:val="24"/>
      <w:szCs w:val="24"/>
      <w:lang w:val="el-GR" w:eastAsia="ko-KR" w:bidi="ar-SA"/>
    </w:rPr>
  </w:style>
  <w:style w:type="paragraph" w:styleId="1">
    <w:name w:val="Επικεφαλίδα 1"/>
    <w:basedOn w:val="Style12"/>
    <w:pPr/>
    <w:rPr/>
  </w:style>
  <w:style w:type="paragraph" w:styleId="2">
    <w:name w:val="Επικεφαλίδα 2"/>
    <w:basedOn w:val="Style12"/>
    <w:pPr/>
    <w:rPr/>
  </w:style>
  <w:style w:type="paragraph" w:styleId="3">
    <w:name w:val="Επικεφαλίδα 3"/>
    <w:basedOn w:val="Style12"/>
    <w:pPr/>
    <w:rPr/>
  </w:style>
  <w:style w:type="character" w:styleId="DefaultParagraphFont" w:default="1">
    <w:name w:val="Default Paragraph Font"/>
    <w:uiPriority w:val="1"/>
    <w:semiHidden/>
    <w:unhideWhenUsed/>
    <w:rPr/>
  </w:style>
  <w:style w:type="character" w:styleId="BalloonTextChar" w:customStyle="1">
    <w:name w:val="Balloon Text Char"/>
    <w:uiPriority w:val="99"/>
    <w:link w:val="BalloonText"/>
    <w:locked/>
    <w:rsid w:val="00cb7f13"/>
    <w:basedOn w:val="DefaultParagraphFont"/>
    <w:rPr>
      <w:rFonts w:ascii="Tahoma" w:hAnsi="Tahoma" w:cs="Tahoma"/>
      <w:sz w:val="16"/>
      <w:szCs w:val="16"/>
      <w:lang w:eastAsia="ko-KR"/>
    </w:rPr>
  </w:style>
  <w:style w:type="character" w:styleId="Annotationreference">
    <w:name w:val="annotation reference"/>
    <w:uiPriority w:val="99"/>
    <w:semiHidden/>
    <w:unhideWhenUsed/>
    <w:rsid w:val="00b62fcf"/>
    <w:basedOn w:val="DefaultParagraphFont"/>
    <w:rPr>
      <w:sz w:val="16"/>
      <w:szCs w:val="16"/>
    </w:rPr>
  </w:style>
  <w:style w:type="character" w:styleId="CommentTextChar" w:customStyle="1">
    <w:name w:val="Comment Text Char"/>
    <w:uiPriority w:val="99"/>
    <w:semiHidden/>
    <w:link w:val="CommentText"/>
    <w:rsid w:val="00b62fcf"/>
    <w:basedOn w:val="DefaultParagraphFont"/>
    <w:rPr>
      <w:sz w:val="20"/>
      <w:szCs w:val="20"/>
      <w:lang w:eastAsia="ko-KR"/>
    </w:rPr>
  </w:style>
  <w:style w:type="character" w:styleId="CommentSubjectChar" w:customStyle="1">
    <w:name w:val="Comment Subject Char"/>
    <w:uiPriority w:val="99"/>
    <w:semiHidden/>
    <w:link w:val="CommentSubject"/>
    <w:rsid w:val="00b62fcf"/>
    <w:basedOn w:val="CommentTextChar"/>
    <w:rPr>
      <w:b/>
      <w:bCs/>
    </w:rPr>
  </w:style>
  <w:style w:type="character" w:styleId="ListLabel1">
    <w:name w:val="ListLabel 1"/>
    <w:rPr>
      <w:rFonts w:eastAsia="Batang"/>
    </w:rPr>
  </w:style>
  <w:style w:type="character" w:styleId="ListLabel2">
    <w:name w:val="ListLabel 2"/>
    <w:rPr>
      <w:rFonts w:cs="Comic Sans MS"/>
    </w:rPr>
  </w:style>
  <w:style w:type="character" w:styleId="ListLabel3">
    <w:name w:val="ListLabel 3"/>
    <w:rPr>
      <w:rFonts w:cs="Courier New"/>
    </w:rPr>
  </w:style>
  <w:style w:type="character" w:styleId="ListLabel4">
    <w:name w:val="ListLabel 4"/>
    <w:rPr>
      <w:rFonts w:cs="Wingdings"/>
    </w:rPr>
  </w:style>
  <w:style w:type="character" w:styleId="ListLabel5">
    <w:name w:val="ListLabel 5"/>
    <w:rPr>
      <w:rFonts w:cs="Symbol"/>
    </w:rPr>
  </w:style>
  <w:style w:type="character" w:styleId="Bullets">
    <w:name w:val="Bullets"/>
    <w:rPr>
      <w:rFonts w:ascii="OpenSymbol" w:hAnsi="OpenSymbol" w:eastAsia="OpenSymbol" w:cs="OpenSymbol"/>
    </w:rPr>
  </w:style>
  <w:style w:type="character" w:styleId="ListLabel6">
    <w:name w:val="ListLabel 6"/>
    <w:rPr>
      <w:rFonts w:cs="Comic Sans MS"/>
    </w:rPr>
  </w:style>
  <w:style w:type="character" w:styleId="ListLabel7">
    <w:name w:val="ListLabel 7"/>
    <w:rPr>
      <w:rFonts w:cs="Courier New"/>
    </w:rPr>
  </w:style>
  <w:style w:type="character" w:styleId="ListLabel8">
    <w:name w:val="ListLabel 8"/>
    <w:rPr>
      <w:rFonts w:cs="Wingdings"/>
    </w:rPr>
  </w:style>
  <w:style w:type="character" w:styleId="ListLabel9">
    <w:name w:val="ListLabel 9"/>
    <w:rPr>
      <w:rFonts w:cs="Symbol"/>
    </w:rPr>
  </w:style>
  <w:style w:type="character" w:styleId="ListLabel10">
    <w:name w:val="ListLabel 10"/>
    <w:rPr>
      <w:rFonts w:cs="Comic Sans MS"/>
    </w:rPr>
  </w:style>
  <w:style w:type="character" w:styleId="ListLabel11">
    <w:name w:val="ListLabel 11"/>
    <w:rPr>
      <w:rFonts w:cs="Courier New"/>
    </w:rPr>
  </w:style>
  <w:style w:type="character" w:styleId="ListLabel12">
    <w:name w:val="ListLabel 12"/>
    <w:rPr>
      <w:rFonts w:cs="Wingdings"/>
    </w:rPr>
  </w:style>
  <w:style w:type="character" w:styleId="ListLabel13">
    <w:name w:val="ListLabel 13"/>
    <w:rPr>
      <w:rFonts w:cs="Symbol"/>
    </w:rPr>
  </w:style>
  <w:style w:type="character" w:styleId="ListLabel14">
    <w:name w:val="ListLabel 14"/>
    <w:rPr>
      <w:rFonts w:cs="Comic Sans MS"/>
    </w:rPr>
  </w:style>
  <w:style w:type="character" w:styleId="ListLabel15">
    <w:name w:val="ListLabel 15"/>
    <w:rPr>
      <w:rFonts w:cs="Courier New"/>
    </w:rPr>
  </w:style>
  <w:style w:type="character" w:styleId="ListLabel16">
    <w:name w:val="ListLabel 16"/>
    <w:rPr>
      <w:rFonts w:cs="Wingdings"/>
    </w:rPr>
  </w:style>
  <w:style w:type="character" w:styleId="ListLabel17">
    <w:name w:val="ListLabel 17"/>
    <w:rPr>
      <w:rFonts w:cs="Symbol"/>
    </w:rPr>
  </w:style>
  <w:style w:type="character" w:styleId="ListLabel18">
    <w:name w:val="ListLabel 18"/>
    <w:rPr>
      <w:rFonts w:cs="Comic Sans MS"/>
    </w:rPr>
  </w:style>
  <w:style w:type="character" w:styleId="ListLabel19">
    <w:name w:val="ListLabel 19"/>
    <w:rPr>
      <w:rFonts w:cs="Courier New"/>
    </w:rPr>
  </w:style>
  <w:style w:type="character" w:styleId="ListLabel20">
    <w:name w:val="ListLabel 20"/>
    <w:rPr>
      <w:rFonts w:cs="Wingdings"/>
    </w:rPr>
  </w:style>
  <w:style w:type="character" w:styleId="ListLabel21">
    <w:name w:val="ListLabel 21"/>
    <w:rPr>
      <w:rFonts w:cs="Symbol"/>
    </w:rPr>
  </w:style>
  <w:style w:type="character" w:styleId="Style11">
    <w:name w:val="Έμφαση"/>
    <w:basedOn w:val="DefaultParagraphFont"/>
    <w:rPr>
      <w:i/>
      <w:iCs/>
    </w:rPr>
  </w:style>
  <w:style w:type="character" w:styleId="ListLabel22">
    <w:name w:val="ListLabel 22"/>
    <w:rPr>
      <w:rFonts w:cs="Comic Sans MS"/>
    </w:rPr>
  </w:style>
  <w:style w:type="character" w:styleId="ListLabel23">
    <w:name w:val="ListLabel 23"/>
    <w:rPr>
      <w:rFonts w:cs="Courier New"/>
    </w:rPr>
  </w:style>
  <w:style w:type="character" w:styleId="ListLabel24">
    <w:name w:val="ListLabel 24"/>
    <w:rPr>
      <w:rFonts w:cs="Wingdings"/>
    </w:rPr>
  </w:style>
  <w:style w:type="character" w:styleId="ListLabel25">
    <w:name w:val="ListLabel 25"/>
    <w:rPr>
      <w:rFonts w:cs="Symbol"/>
    </w:rPr>
  </w:style>
  <w:style w:type="character" w:styleId="ListLabel26">
    <w:name w:val="ListLabel 26"/>
    <w:rPr>
      <w:rFonts w:cs="Comic Sans MS"/>
    </w:rPr>
  </w:style>
  <w:style w:type="character" w:styleId="ListLabel27">
    <w:name w:val="ListLabel 27"/>
    <w:rPr>
      <w:rFonts w:cs="Courier New"/>
    </w:rPr>
  </w:style>
  <w:style w:type="character" w:styleId="ListLabel28">
    <w:name w:val="ListLabel 28"/>
    <w:rPr>
      <w:rFonts w:cs="Wingdings"/>
    </w:rPr>
  </w:style>
  <w:style w:type="character" w:styleId="ListLabel29">
    <w:name w:val="ListLabel 29"/>
    <w:rPr>
      <w:rFonts w:cs="Symbol"/>
    </w:rPr>
  </w:style>
  <w:style w:type="paragraph" w:styleId="Style12">
    <w:name w:val="Επικεφαλίδα"/>
    <w:basedOn w:val="Normal"/>
    <w:next w:val="Style13"/>
    <w:pPr>
      <w:keepNext/>
      <w:spacing w:before="240" w:after="120"/>
    </w:pPr>
    <w:rPr>
      <w:rFonts w:ascii="Liberation Sans" w:hAnsi="Liberation Sans" w:eastAsia="Droid Sans Fallback" w:cs="FreeSans"/>
      <w:sz w:val="28"/>
      <w:szCs w:val="28"/>
    </w:rPr>
  </w:style>
  <w:style w:type="paragraph" w:styleId="Style13">
    <w:name w:val="Σώμα κειμένου"/>
    <w:basedOn w:val="Normal"/>
    <w:pPr>
      <w:spacing w:lineRule="auto" w:line="288" w:before="0" w:after="140"/>
    </w:pPr>
    <w:rPr/>
  </w:style>
  <w:style w:type="paragraph" w:styleId="Style14">
    <w:name w:val="Λίστα"/>
    <w:basedOn w:val="Style13"/>
    <w:pPr/>
    <w:rPr>
      <w:rFonts w:ascii="Trebuchet MS" w:hAnsi="Trebuchet MS" w:cs="FreeSans"/>
      <w:sz w:val="24"/>
    </w:rPr>
  </w:style>
  <w:style w:type="paragraph" w:styleId="Style15">
    <w:name w:val="Υπόμνημα"/>
    <w:basedOn w:val="Normal"/>
    <w:pPr>
      <w:suppressLineNumbers/>
      <w:spacing w:before="120" w:after="120"/>
    </w:pPr>
    <w:rPr>
      <w:rFonts w:ascii="Trebuchet MS" w:hAnsi="Trebuchet MS" w:cs="FreeSans"/>
      <w:i/>
      <w:iCs/>
      <w:sz w:val="24"/>
      <w:szCs w:val="24"/>
    </w:rPr>
  </w:style>
  <w:style w:type="paragraph" w:styleId="Style16">
    <w:name w:val="Ευρετήριο"/>
    <w:basedOn w:val="Normal"/>
    <w:pPr>
      <w:suppressLineNumbers/>
    </w:pPr>
    <w:rPr>
      <w:rFonts w:ascii="Trebuchet MS" w:hAnsi="Trebuchet MS" w:cs="FreeSans"/>
      <w:sz w:val="24"/>
    </w:rPr>
  </w:style>
  <w:style w:type="paragraph" w:styleId="TextBody">
    <w:name w:val="Text Body"/>
    <w:basedOn w:val="Normal"/>
    <w:pPr>
      <w:spacing w:lineRule="auto" w:line="288" w:before="0" w:after="140"/>
    </w:pPr>
    <w:rPr/>
  </w:style>
  <w:style w:type="paragraph" w:styleId="BalloonText">
    <w:name w:val="Balloon Text"/>
    <w:uiPriority w:val="99"/>
    <w:link w:val="BalloonTextChar"/>
    <w:rsid w:val="00cb7f13"/>
    <w:basedOn w:val="Normal"/>
    <w:pPr/>
    <w:rPr>
      <w:rFonts w:ascii="Tahoma" w:hAnsi="Tahoma" w:cs="Tahoma"/>
      <w:sz w:val="16"/>
      <w:szCs w:val="16"/>
    </w:rPr>
  </w:style>
  <w:style w:type="paragraph" w:styleId="NormalWeb">
    <w:name w:val="Normal (Web)"/>
    <w:uiPriority w:val="99"/>
    <w:rsid w:val="0082110a"/>
    <w:pPr>
      <w:widowControl w:val="false"/>
      <w:suppressAutoHyphens w:val="true"/>
      <w:bidi w:val="0"/>
      <w:jc w:val="left"/>
    </w:pPr>
    <w:rPr>
      <w:rFonts w:ascii="Times New Roman" w:hAnsi="Times New Roman" w:eastAsia="Batang" w:cs="Times New Roman"/>
      <w:color w:val="00000A"/>
      <w:sz w:val="22"/>
      <w:szCs w:val="22"/>
      <w:lang w:val="el-GR" w:eastAsia="el-GR" w:bidi="ar-SA"/>
    </w:rPr>
  </w:style>
  <w:style w:type="paragraph" w:styleId="Default" w:customStyle="1">
    <w:name w:val="Default"/>
    <w:uiPriority w:val="99"/>
    <w:rsid w:val="0082110a"/>
    <w:pPr>
      <w:widowControl/>
      <w:suppressAutoHyphens w:val="true"/>
      <w:bidi w:val="0"/>
      <w:jc w:val="left"/>
    </w:pPr>
    <w:rPr>
      <w:rFonts w:ascii="Comic Sans MS" w:hAnsi="Comic Sans MS" w:eastAsia="Batang" w:cs="Comic Sans MS"/>
      <w:color w:val="000000"/>
      <w:sz w:val="24"/>
      <w:szCs w:val="24"/>
      <w:lang w:val="el-GR" w:eastAsia="el-GR" w:bidi="ar-SA"/>
    </w:rPr>
  </w:style>
  <w:style w:type="paragraph" w:styleId="Annotationtext">
    <w:name w:val="annotation text"/>
    <w:uiPriority w:val="99"/>
    <w:semiHidden/>
    <w:unhideWhenUsed/>
    <w:link w:val="CommentTextChar"/>
    <w:rsid w:val="00b62fcf"/>
    <w:basedOn w:val="Normal"/>
    <w:pPr/>
    <w:rPr>
      <w:sz w:val="20"/>
      <w:szCs w:val="20"/>
    </w:rPr>
  </w:style>
  <w:style w:type="paragraph" w:styleId="Annotationsubject">
    <w:name w:val="annotation subject"/>
    <w:uiPriority w:val="99"/>
    <w:semiHidden/>
    <w:unhideWhenUsed/>
    <w:link w:val="CommentSubjectChar"/>
    <w:rsid w:val="00b62fcf"/>
    <w:basedOn w:val="Annotationtext"/>
    <w:pPr/>
    <w:rPr>
      <w:b/>
      <w:bCs/>
    </w:rPr>
  </w:style>
  <w:style w:type="paragraph" w:styleId="Style17">
    <w:name w:val="Παραθέσεις"/>
    <w:basedOn w:val="Normal"/>
    <w:pPr/>
    <w:rPr/>
  </w:style>
  <w:style w:type="paragraph" w:styleId="Style18">
    <w:name w:val="Τίτλος"/>
    <w:basedOn w:val="Style12"/>
    <w:pPr/>
    <w:rPr/>
  </w:style>
  <w:style w:type="paragraph" w:styleId="Style19">
    <w:name w:val="Υπότιτλος"/>
    <w:basedOn w:val="Style12"/>
    <w:pPr/>
    <w:rPr/>
  </w:style>
  <w:style w:type="paragraph" w:styleId="Style20">
    <w:name w:val="Προμορφοποιημένο κείμενο"/>
    <w:basedOn w:val="Normal"/>
    <w:pPr/>
    <w:rPr/>
  </w:style>
  <w:style w:type="paragraph" w:styleId="ListParagraph">
    <w:name w:val="List Paragraph"/>
    <w:basedOn w:val="Normal"/>
    <w:pPr>
      <w:spacing w:before="0" w:after="200"/>
      <w:ind w:left="720" w:right="0" w:hanging="0"/>
      <w:contextualSpacing/>
    </w:pPr>
    <w:rPr/>
  </w:style>
  <w:style w:type="numbering" w:styleId="NoList" w:default="1">
    <w:name w:val="No List"/>
    <w:uiPriority w:val="99"/>
    <w:semiHidden/>
    <w:unhideWhenUsed/>
  </w:style>
  <w:style w:type="table" w:default="1" w:styleId="Table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2018-05-29T12:48:20Z</dcterms:created>
  <dc:language>el-GR</dc:language>
  <cp:revision>1</cp:revision>
</cp:coreProperties>
</file>