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hd w:fill="FFFFFF" w:val="clear"/>
        <w:spacing w:lineRule="auto" w:line="264"/>
        <w:jc w:val="center"/>
        <w:rPr>
          <w:rFonts w:eastAsia="Times New Roman" w:cs="Times New Roman" w:ascii="Times New Roman" w:hAnsi="Times New Roman"/>
          <w:color w:val="000000"/>
          <w:sz w:val="24"/>
          <w:szCs w:val="24"/>
          <w:lang w:eastAsia="en-US" w:bidi="ar-SA"/>
        </w:rPr>
      </w:pPr>
      <w:r>
        <w:rPr>
          <w:rFonts w:eastAsia="Times New Roman" w:cs="Times New Roman" w:ascii="Times New Roman" w:hAnsi="Times New Roman"/>
          <w:color w:val="000000"/>
          <w:sz w:val="24"/>
          <w:szCs w:val="24"/>
          <w:lang w:eastAsia="en-US" w:bidi="ar-SA"/>
        </w:rPr>
        <w:t>ΚΣ ΣΥΛΛΟΓΟΥ ΔΕΠ ΠΑΝΕΠΙΣΤΗΜΙΟΥ ΑΙΓΑΙΟΥ</w:t>
      </w:r>
    </w:p>
    <w:p>
      <w:pPr>
        <w:pStyle w:val="Style16"/>
        <w:shd w:fill="FFFFFF" w:val="clear"/>
        <w:spacing w:lineRule="auto" w:line="264"/>
        <w:jc w:val="center"/>
        <w:rPr>
          <w:rFonts w:ascii="Times New Roman" w:hAnsi="Times New Roman"/>
          <w:b/>
          <w:bCs/>
          <w:shadow/>
          <w:color w:val="000000"/>
          <w:sz w:val="24"/>
          <w:szCs w:val="24"/>
        </w:rPr>
      </w:pPr>
      <w:r>
        <w:rPr>
          <w:rFonts w:ascii="Times New Roman" w:hAnsi="Times New Roman"/>
          <w:b/>
          <w:bCs/>
          <w:shadow/>
          <w:color w:val="000000"/>
          <w:sz w:val="24"/>
          <w:szCs w:val="24"/>
        </w:rPr>
        <w:t>Το Πανεπιστήμιο Αιγαίου προ των πρυτανικών εκλογών</w:t>
      </w:r>
    </w:p>
    <w:p>
      <w:pPr>
        <w:pStyle w:val="2"/>
        <w:spacing w:lineRule="auto" w:line="264" w:before="283" w:after="119"/>
        <w:jc w:val="center"/>
        <w:rPr>
          <w:rFonts w:cs="Tahoma" w:ascii="Times New Roman" w:hAnsi="Times New Roman"/>
          <w:i/>
          <w:iCs/>
          <w:color w:val="000000"/>
          <w:sz w:val="24"/>
          <w:szCs w:val="24"/>
        </w:rPr>
      </w:pPr>
      <w:r>
        <w:rPr>
          <w:rFonts w:cs="Tahoma" w:ascii="Times New Roman" w:hAnsi="Times New Roman"/>
          <w:i/>
          <w:iCs/>
          <w:shadow/>
          <w:color w:val="000000"/>
          <w:sz w:val="24"/>
          <w:szCs w:val="24"/>
        </w:rPr>
        <w:t xml:space="preserve">Στις 16 Μαΐου 2018 θα διεξαχθούν στο Πανεπιστήμιο Αιγαίου </w:t>
        <w:br/>
        <w:t>εκλογές για την ανάδειξη πρύτανη και αντιπρυτάνεων με βάσει το Νόμο 4485/2017.</w:t>
      </w:r>
      <w:r>
        <w:rPr>
          <w:rFonts w:cs="Tahoma" w:ascii="Times New Roman" w:hAnsi="Times New Roman"/>
          <w:i/>
          <w:iCs/>
          <w:color w:val="000000"/>
          <w:sz w:val="24"/>
          <w:szCs w:val="24"/>
        </w:rPr>
        <w:t xml:space="preserve">  </w:t>
      </w:r>
    </w:p>
    <w:p>
      <w:pPr>
        <w:pStyle w:val="2"/>
        <w:spacing w:lineRule="auto" w:line="264" w:before="170" w:after="119"/>
        <w:jc w:val="both"/>
        <w:rPr>
          <w:rFonts w:ascii="Times New Roman" w:hAnsi="Times New Roman"/>
          <w:color w:val="000000"/>
          <w:sz w:val="24"/>
          <w:szCs w:val="24"/>
        </w:rPr>
      </w:pPr>
      <w:r>
        <w:rPr>
          <w:rFonts w:ascii="Times New Roman" w:hAnsi="Times New Roman"/>
          <w:color w:val="000000"/>
          <w:sz w:val="24"/>
          <w:szCs w:val="24"/>
        </w:rPr>
        <w:t xml:space="preserve">Οι εκλογές λαμβάνουν χώρα σε μια εποχή που ο πρόσφατα ψηφισμένος νόμος Γαβρόγλου από τη συγκυβέρνηση ΣΥΡΙΖΑ-ΑΝΕΛ «επικαιροποίησε» - στην ουσία έκανε πιο «λειτουργικό» - το νόμο Διαμαντοπούλου, συνεχίζοντας την πολιτική των προηγούμενων κυβερνήσεων ΝΔ-ΠΑΣΟΚ. Οι οδηγίες του ΟΟΣΑ και της ΕΕ συνεχίζουν να προωθούνται από την τωρινή κυβέρνηση και να υλοποιούνται με την ενεργή πλέον συμμετοχή αλλά και αποδοχή των διοικήσεων των πανεπιστημίων με πολύ γρήγορους ρυθμούς, ενώ τα Μνημόνια, που ψηφίζονται το ένα μετά το άλλο, </w:t>
      </w:r>
      <w:r>
        <w:rPr>
          <w:rFonts w:ascii="Times New Roman" w:hAnsi="Times New Roman"/>
          <w:color w:val="000000"/>
          <w:sz w:val="24"/>
          <w:szCs w:val="24"/>
          <w:shd w:fill="FFFFFF" w:val="clear"/>
        </w:rPr>
        <w:t xml:space="preserve">επιταχύνουν </w:t>
      </w:r>
      <w:r>
        <w:rPr>
          <w:rFonts w:ascii="Times New Roman" w:hAnsi="Times New Roman"/>
          <w:color w:val="000000"/>
          <w:sz w:val="24"/>
          <w:szCs w:val="24"/>
        </w:rPr>
        <w:t xml:space="preserve">τις διαδικασίες και ταυτόχρονα αποτελούν το μόνιμο άλλοθι για την επιβαλλόμενη νεοφιλελεύθερη πολιτική. </w:t>
      </w:r>
    </w:p>
    <w:p>
      <w:pPr>
        <w:pStyle w:val="2"/>
        <w:spacing w:lineRule="auto" w:line="264" w:before="0" w:after="120"/>
        <w:jc w:val="both"/>
        <w:rPr>
          <w:rFonts w:cs="Segoe UI" w:ascii="Times New Roman" w:hAnsi="Times New Roman"/>
          <w:color w:val="000000"/>
          <w:sz w:val="24"/>
          <w:szCs w:val="24"/>
        </w:rPr>
      </w:pPr>
      <w:r>
        <w:rPr>
          <w:rFonts w:cs="Segoe UI" w:ascii="Times New Roman" w:hAnsi="Times New Roman"/>
          <w:color w:val="000000"/>
          <w:sz w:val="24"/>
          <w:szCs w:val="24"/>
        </w:rPr>
        <w:t>Με βάση τις πάγιες διεκδικήσεις μας (βλ. https://forum.aegean.gr/viewtopic.php?f=13&amp;t=22762) και ενόψει των πρυτανικών εκλογών, που θα αναδείξουν τη νέα διοίκηση του πανεπιστημίου, που θα κληθεί να εφαρμόσει νόμους αλλά και να προωθήσει ή όχι την κυβερνητική πολιτική για τα πανεπιστήμια θέτουμε κάποια ερωτήματα προς τις υποψήφιες και υποψήφιους πρυτάνεις και αντιπρυτάνεις:</w:t>
      </w:r>
    </w:p>
    <w:p>
      <w:pPr>
        <w:pStyle w:val="Style16"/>
        <w:numPr>
          <w:ilvl w:val="0"/>
          <w:numId w:val="1"/>
        </w:numPr>
        <w:spacing w:lineRule="auto" w:line="264" w:before="0" w:after="0"/>
        <w:jc w:val="both"/>
        <w:rPr>
          <w:rFonts w:cs="Segoe UI" w:ascii="Times New Roman" w:hAnsi="Times New Roman"/>
          <w:i/>
          <w:iCs/>
          <w:color w:val="000000"/>
          <w:sz w:val="24"/>
          <w:szCs w:val="24"/>
        </w:rPr>
      </w:pPr>
      <w:r>
        <w:rPr>
          <w:rFonts w:cs="Segoe UI" w:ascii="Times New Roman" w:hAnsi="Times New Roman"/>
          <w:color w:val="000000"/>
          <w:sz w:val="24"/>
          <w:szCs w:val="24"/>
        </w:rPr>
        <w:t>Η συνεχής υποχρηματοδότηση καθιστά τρομακτικά δύσκολη τη λειτουργία</w:t>
      </w:r>
      <w:r>
        <w:rPr>
          <w:rFonts w:cs="Segoe UI" w:ascii="Times New Roman" w:hAnsi="Times New Roman"/>
          <w:color w:val="000000"/>
          <w:sz w:val="24"/>
          <w:szCs w:val="24"/>
        </w:rPr>
        <w:t xml:space="preserve"> </w:t>
      </w:r>
      <w:r>
        <w:rPr>
          <w:rFonts w:cs="Segoe UI" w:ascii="Times New Roman" w:hAnsi="Times New Roman"/>
          <w:color w:val="000000"/>
          <w:sz w:val="24"/>
          <w:szCs w:val="24"/>
        </w:rPr>
        <w:t xml:space="preserve">των πανεπιστημίων π.χ. ελλείψεις πρόσβασης σε περιοδικά, μη δυνατή χρηματοδότηση συνεδρίων, μη δυνατή χρηματική κάλυψη για επίσκεψη στο εξωτερικό κατά τη διάρκεια επιστημονικών αδειών κλπ. </w:t>
      </w:r>
      <w:r>
        <w:rPr>
          <w:rFonts w:cs="Segoe UI" w:ascii="Times New Roman" w:hAnsi="Times New Roman"/>
          <w:i/>
          <w:iCs/>
          <w:color w:val="000000"/>
          <w:sz w:val="24"/>
          <w:szCs w:val="24"/>
        </w:rPr>
        <w:t>Ποιες είναι οι ενέργειες σας οι οποίες θα συμβάλλουν στην επίλυση των μεγάλων οικονομικών προβλημάτων του Πανεπιστημίου μας;</w:t>
      </w:r>
    </w:p>
    <w:p>
      <w:pPr>
        <w:pStyle w:val="Style16"/>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Style16"/>
        <w:numPr>
          <w:ilvl w:val="0"/>
          <w:numId w:val="1"/>
        </w:numPr>
        <w:spacing w:lineRule="auto" w:line="264" w:before="0" w:after="0"/>
        <w:jc w:val="both"/>
        <w:rPr>
          <w:rFonts w:cs="Segoe UI" w:ascii="Times New Roman" w:hAnsi="Times New Roman"/>
          <w:i/>
          <w:iCs/>
          <w:color w:val="000000"/>
          <w:sz w:val="24"/>
          <w:szCs w:val="24"/>
        </w:rPr>
      </w:pPr>
      <w:r>
        <w:rPr>
          <w:rFonts w:cs="Segoe UI" w:ascii="Times New Roman" w:hAnsi="Times New Roman"/>
          <w:color w:val="000000"/>
          <w:sz w:val="24"/>
          <w:szCs w:val="24"/>
        </w:rPr>
        <w:t xml:space="preserve">Σχετικά με </w:t>
      </w:r>
      <w:r>
        <w:rPr>
          <w:rFonts w:cs="Segoe UI" w:ascii="Times New Roman" w:hAnsi="Times New Roman"/>
          <w:color w:val="000000"/>
          <w:sz w:val="24"/>
          <w:szCs w:val="24"/>
        </w:rPr>
        <w:t xml:space="preserve">τα δίδακτρα από τα μεταπτυχιακά προγράμματα, τα προγράμματα ΔιαΒίου μάθησης και Εξ αποστάσεως διδασκαλίας, πολλοί ισχυρίζονται ότι αναγκαστήκαμε να τα επιβάλλουμε λόγω υποχρηματοδότησης. </w:t>
      </w:r>
      <w:r>
        <w:rPr>
          <w:rFonts w:cs="Segoe UI" w:ascii="Times New Roman" w:hAnsi="Times New Roman"/>
          <w:i/>
          <w:iCs/>
          <w:color w:val="000000"/>
          <w:sz w:val="24"/>
          <w:szCs w:val="24"/>
        </w:rPr>
        <w:t xml:space="preserve">Ποια είναι η θέση αρχής που έχετε για το καθεστώς των διδάκτρων, των προγραμμάτων Εξ αποστάσεως διδασκαλίας σε ένα δημόσιο πανεπιστήμιο; Ποια είναι η γνώμη σας για τα Δια βίου ως συμπλήρωμα στο εισόδημα των ΔΕΠ; </w:t>
      </w:r>
    </w:p>
    <w:p>
      <w:pPr>
        <w:pStyle w:val="ListParagraph"/>
        <w:spacing w:lineRule="auto" w:line="264"/>
        <w:rPr>
          <w:rFonts w:eastAsia="Times New Roman" w:cs="Segoe UI" w:ascii="Times New Roman" w:hAnsi="Times New Roman"/>
          <w:i/>
          <w:iCs/>
          <w:color w:val="000000"/>
          <w:sz w:val="24"/>
          <w:szCs w:val="24"/>
          <w:lang w:bidi="ar-SA"/>
        </w:rPr>
      </w:pPr>
      <w:r>
        <w:rPr>
          <w:rFonts w:eastAsia="Times New Roman" w:cs="Segoe UI" w:ascii="Times New Roman" w:hAnsi="Times New Roman"/>
          <w:i/>
          <w:iCs/>
          <w:color w:val="000000"/>
          <w:sz w:val="24"/>
          <w:szCs w:val="24"/>
          <w:lang w:bidi="ar-SA"/>
        </w:rPr>
      </w:r>
    </w:p>
    <w:p>
      <w:pPr>
        <w:pStyle w:val="Style16"/>
        <w:numPr>
          <w:ilvl w:val="0"/>
          <w:numId w:val="1"/>
        </w:numPr>
        <w:spacing w:lineRule="auto" w:line="264" w:before="0" w:after="0"/>
        <w:jc w:val="both"/>
        <w:rPr>
          <w:rFonts w:eastAsia="Times New Roman" w:cs="Segoe UI" w:ascii="Times New Roman" w:hAnsi="Times New Roman"/>
          <w:i/>
          <w:iCs/>
          <w:color w:val="000000"/>
          <w:sz w:val="24"/>
          <w:szCs w:val="24"/>
          <w:lang w:bidi="ar-SA"/>
        </w:rPr>
      </w:pPr>
      <w:r>
        <w:rPr>
          <w:rFonts w:eastAsia="Times New Roman" w:cs="Segoe UI" w:ascii="Times New Roman" w:hAnsi="Times New Roman"/>
          <w:i w:val="false"/>
          <w:iCs w:val="false"/>
          <w:color w:val="000000"/>
          <w:sz w:val="24"/>
          <w:szCs w:val="24"/>
          <w:lang w:bidi="ar-SA"/>
        </w:rPr>
        <w:t>Η</w:t>
      </w:r>
      <w:r>
        <w:rPr>
          <w:rFonts w:eastAsia="Times New Roman" w:cs="Segoe UI" w:ascii="Times New Roman" w:hAnsi="Times New Roman"/>
          <w:i w:val="false"/>
          <w:iCs w:val="false"/>
          <w:color w:val="000000"/>
          <w:sz w:val="24"/>
          <w:szCs w:val="24"/>
          <w:lang w:bidi="ar-SA"/>
        </w:rPr>
        <w:t xml:space="preserve"> κυβέρνηση </w:t>
      </w:r>
      <w:r>
        <w:rPr>
          <w:rFonts w:eastAsia="Times New Roman" w:cs="Segoe UI" w:ascii="Times New Roman" w:hAnsi="Times New Roman"/>
          <w:i w:val="false"/>
          <w:iCs w:val="false"/>
          <w:color w:val="000000"/>
          <w:sz w:val="24"/>
          <w:szCs w:val="24"/>
          <w:lang w:bidi="ar-SA"/>
        </w:rPr>
        <w:t>προωθεί τελευταία</w:t>
      </w:r>
      <w:r>
        <w:rPr>
          <w:rFonts w:eastAsia="Times New Roman" w:cs="Segoe UI" w:ascii="Times New Roman" w:hAnsi="Times New Roman"/>
          <w:i w:val="false"/>
          <w:iCs w:val="false"/>
          <w:color w:val="000000"/>
          <w:sz w:val="24"/>
          <w:szCs w:val="24"/>
          <w:lang w:bidi="ar-SA"/>
        </w:rPr>
        <w:t xml:space="preserve"> συγχωνεύσεις πανεπιστημίων με ΤΕΙ και μετατροπή των ΤΕΙ σε πανεπιστήμια (βλέπε πανεπιστήμιο Δυτικής Αττικής, συγχώνευση ΕΚΠΑ με ΤΕΙ Χαλκίδας και Πανεπιστήμιο Ιωαννίνων με ΤΕΙ Ηπείρου). </w:t>
      </w:r>
      <w:r>
        <w:rPr>
          <w:rFonts w:eastAsia="Times New Roman" w:cs="Segoe UI" w:ascii="Times New Roman" w:hAnsi="Times New Roman"/>
          <w:i/>
          <w:iCs/>
          <w:color w:val="000000"/>
          <w:sz w:val="24"/>
          <w:szCs w:val="24"/>
          <w:lang w:bidi="ar-SA"/>
        </w:rPr>
        <w:t xml:space="preserve">Ποια η γνώμη σας για την εν λόγω εξέλιξη; </w:t>
      </w:r>
    </w:p>
    <w:p>
      <w:pPr>
        <w:pStyle w:val="Style16"/>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Style16"/>
        <w:numPr>
          <w:ilvl w:val="0"/>
          <w:numId w:val="1"/>
        </w:numPr>
        <w:spacing w:lineRule="auto" w:line="264" w:before="0" w:after="0"/>
        <w:jc w:val="both"/>
        <w:rPr>
          <w:rFonts w:eastAsia="Times New Roman" w:cs="Segoe UI" w:ascii="Times New Roman" w:hAnsi="Times New Roman"/>
          <w:i/>
          <w:iCs/>
          <w:color w:val="000000"/>
          <w:sz w:val="24"/>
          <w:szCs w:val="24"/>
          <w:lang w:bidi="ar-SA"/>
        </w:rPr>
      </w:pPr>
      <w:r>
        <w:rPr>
          <w:rFonts w:eastAsia="Times New Roman" w:cs="Segoe UI" w:ascii="Times New Roman" w:hAnsi="Times New Roman"/>
          <w:color w:val="000000"/>
          <w:sz w:val="24"/>
          <w:szCs w:val="24"/>
          <w:lang w:bidi="ar-SA"/>
        </w:rPr>
        <w:t xml:space="preserve">Το Πανεπιστήμιο από ανώτατο ακαδημαϊκό ίδρυμα μετατρέπεται, σε ένα μέρος του τουλάχιστον, σε ένα είδος ΙΕΚ με τρίμηνα προγράμματα Εξ Αποστάσεως Διδασκαλίας και Δια Βίου Μάθησης, με τη δυνατότητα ίδρυσης διετών προγραμμάτων σπουδών για απόφοιτους ΕΠΑΛ. </w:t>
      </w:r>
      <w:r>
        <w:rPr>
          <w:rFonts w:eastAsia="Times New Roman" w:cs="Segoe UI" w:ascii="Times New Roman" w:hAnsi="Times New Roman"/>
          <w:i/>
          <w:iCs/>
          <w:color w:val="000000"/>
          <w:sz w:val="24"/>
          <w:szCs w:val="24"/>
          <w:lang w:bidi="ar-SA"/>
        </w:rPr>
        <w:t>Θέλουμε την προγραμματική σας δέσμευση σας πάνω σε αυτά τα προγράμματα και εφόσον συμφωνείτε πως αυτά προάγουν την παραγωγή γνώσης σε ένα ακαδημαϊκό ανώτατο ίδρυμα και τι είδους ακαδημαϊκά, δεοντολογικά και επιστημονικά κριτήρια εφαρμόζονται για την δημιουργία τους;</w:t>
      </w:r>
    </w:p>
    <w:p>
      <w:pPr>
        <w:pStyle w:val="Style16"/>
        <w:tabs>
          <w:tab w:val="left" w:pos="720" w:leader="none"/>
        </w:tabs>
        <w:spacing w:lineRule="auto" w:line="264" w:before="0" w:after="0"/>
        <w:jc w:val="both"/>
        <w:rPr>
          <w:rFonts w:eastAsia="Times New Roman" w:cs="Times New Roman" w:ascii="Times New Roman" w:hAnsi="Times New Roman"/>
          <w:color w:val="000000"/>
          <w:sz w:val="24"/>
          <w:szCs w:val="24"/>
          <w:lang w:bidi="ar-SA"/>
        </w:rPr>
      </w:pPr>
      <w:r>
        <w:rPr>
          <w:rFonts w:eastAsia="Times New Roman" w:cs="Times New Roman" w:ascii="Times New Roman" w:hAnsi="Times New Roman"/>
          <w:color w:val="000000"/>
          <w:sz w:val="24"/>
          <w:szCs w:val="24"/>
          <w:lang w:bidi="ar-SA"/>
        </w:rPr>
      </w:r>
    </w:p>
    <w:p>
      <w:pPr>
        <w:pStyle w:val="Style16"/>
        <w:numPr>
          <w:ilvl w:val="0"/>
          <w:numId w:val="1"/>
        </w:numPr>
        <w:tabs>
          <w:tab w:val="left" w:pos="720" w:leader="none"/>
        </w:tabs>
        <w:spacing w:lineRule="auto" w:line="264" w:before="0" w:after="0"/>
        <w:jc w:val="both"/>
        <w:rPr>
          <w:rFonts w:eastAsia="Times New Roman" w:cs="Times New Roman" w:ascii="Times New Roman" w:hAnsi="Times New Roman"/>
          <w:i/>
          <w:iCs/>
          <w:color w:val="000000"/>
          <w:sz w:val="24"/>
          <w:szCs w:val="24"/>
          <w:lang w:bidi="ar-SA"/>
        </w:rPr>
      </w:pPr>
      <w:r>
        <w:rPr>
          <w:rFonts w:eastAsia="Times New Roman" w:cs="Times New Roman" w:ascii="Times New Roman" w:hAnsi="Times New Roman"/>
          <w:color w:val="000000"/>
          <w:sz w:val="24"/>
          <w:szCs w:val="24"/>
          <w:lang w:bidi="ar-SA"/>
        </w:rPr>
        <w:t xml:space="preserve">Η μόρφωση των νέων είναι δικαίωμα και η παιδεία δημόσιο αγαθό. Η επιβολή διδάκτρων στα μεταπτυχιακά παραβιάζει το δικαίωμα στη μόρφωση και επιβαρύνει οικονομικά ακόμη περισσότερο τις οικογένειες των φοιτητών και φοιτητριών μας. </w:t>
      </w:r>
      <w:r>
        <w:rPr>
          <w:rFonts w:eastAsia="Times New Roman" w:cs="Times New Roman" w:ascii="Times New Roman" w:hAnsi="Times New Roman"/>
          <w:i/>
          <w:iCs/>
          <w:color w:val="000000"/>
          <w:sz w:val="24"/>
          <w:szCs w:val="24"/>
          <w:lang w:bidi="ar-SA"/>
        </w:rPr>
        <w:t xml:space="preserve">Ποια είναι η θέση σας </w:t>
      </w:r>
      <w:r>
        <w:rPr>
          <w:rFonts w:eastAsia="Times New Roman" w:cs="Times New Roman" w:ascii="Times New Roman" w:hAnsi="Times New Roman"/>
          <w:i/>
          <w:iCs/>
          <w:color w:val="000000"/>
          <w:sz w:val="24"/>
          <w:szCs w:val="24"/>
          <w:lang w:bidi="ar-SA"/>
        </w:rPr>
        <w:t>πάνω σ΄αυτό</w:t>
      </w:r>
      <w:r>
        <w:rPr>
          <w:rFonts w:eastAsia="Times New Roman" w:cs="Times New Roman" w:ascii="Times New Roman" w:hAnsi="Times New Roman"/>
          <w:i/>
          <w:iCs/>
          <w:color w:val="000000"/>
          <w:sz w:val="24"/>
          <w:szCs w:val="24"/>
          <w:lang w:bidi="ar-SA"/>
        </w:rPr>
        <w:t xml:space="preserve"> και πως θα τ</w:t>
      </w:r>
      <w:r>
        <w:rPr>
          <w:rFonts w:eastAsia="Times New Roman" w:cs="Times New Roman" w:ascii="Times New Roman" w:hAnsi="Times New Roman"/>
          <w:i/>
          <w:iCs/>
          <w:color w:val="000000"/>
          <w:sz w:val="24"/>
          <w:szCs w:val="24"/>
          <w:lang w:bidi="ar-SA"/>
        </w:rPr>
        <w:t>ο</w:t>
      </w:r>
      <w:r>
        <w:rPr>
          <w:rFonts w:eastAsia="Times New Roman" w:cs="Times New Roman" w:ascii="Times New Roman" w:hAnsi="Times New Roman"/>
          <w:i/>
          <w:iCs/>
          <w:color w:val="000000"/>
          <w:sz w:val="24"/>
          <w:szCs w:val="24"/>
          <w:lang w:bidi="ar-SA"/>
        </w:rPr>
        <w:t xml:space="preserve"> αντιμετωπίσετε;</w:t>
      </w:r>
    </w:p>
    <w:p>
      <w:pPr>
        <w:pStyle w:val="Style16"/>
        <w:tabs>
          <w:tab w:val="left" w:pos="720" w:leader="none"/>
        </w:tabs>
        <w:spacing w:lineRule="auto" w:line="264" w:before="0" w:after="0"/>
        <w:jc w:val="both"/>
        <w:rPr>
          <w:rFonts w:eastAsia="Times New Roman" w:cs="Times New Roman" w:ascii="Times New Roman" w:hAnsi="Times New Roman"/>
          <w:color w:val="000000"/>
          <w:sz w:val="24"/>
          <w:szCs w:val="24"/>
          <w:lang w:bidi="ar-SA"/>
        </w:rPr>
      </w:pPr>
      <w:r>
        <w:rPr>
          <w:rFonts w:eastAsia="Times New Roman" w:cs="Times New Roman" w:ascii="Times New Roman" w:hAnsi="Times New Roman"/>
          <w:color w:val="000000"/>
          <w:sz w:val="24"/>
          <w:szCs w:val="24"/>
          <w:lang w:bidi="ar-SA"/>
        </w:rPr>
      </w:r>
    </w:p>
    <w:p>
      <w:pPr>
        <w:pStyle w:val="Style16"/>
        <w:numPr>
          <w:ilvl w:val="0"/>
          <w:numId w:val="1"/>
        </w:numPr>
        <w:tabs>
          <w:tab w:val="left" w:pos="720" w:leader="none"/>
        </w:tabs>
        <w:spacing w:lineRule="auto" w:line="264" w:before="0" w:after="0"/>
        <w:jc w:val="both"/>
        <w:rPr>
          <w:rFonts w:eastAsia="Times New Roman" w:cs="Times New Roman" w:ascii="Times New Roman" w:hAnsi="Times New Roman"/>
          <w:i/>
          <w:iCs/>
          <w:color w:val="000000"/>
          <w:sz w:val="24"/>
          <w:szCs w:val="24"/>
          <w:lang w:bidi="ar-SA"/>
        </w:rPr>
      </w:pPr>
      <w:r>
        <w:rPr>
          <w:rFonts w:eastAsia="Times New Roman" w:cs="Times New Roman" w:ascii="Times New Roman" w:hAnsi="Times New Roman"/>
          <w:color w:val="000000"/>
          <w:sz w:val="24"/>
          <w:szCs w:val="24"/>
          <w:lang w:bidi="ar-SA"/>
        </w:rPr>
        <w:t xml:space="preserve">Προκηρύξεις νέων μελών ΔΕΠ τα τελευταία χρόνια γίνονται με το σταγονόμετρο, την ίδια στιγμή που έχουν αρχίσει οι συνταξιοδοτήσεις μελών ΔΕΠ και δεν δίνονται παρά ελάχιστες συμβάσεις με βάση το ΠΔ407/80. Η κυβέρνηση ως απάντηση στις εμφανιζόμενες ελλείψεις επιτρέπει τη μετακίνηση διοικητικού προσωπικού με διδακτορικό σε θέσεις ΕΔΙΠ, τις μετακινήσεις καθηγητών από την Β΄βάθμια στο πανεπιστήμιο και συζητείται η λεκτοροποίηση των ΕΔΙΠ. </w:t>
      </w:r>
      <w:r>
        <w:rPr>
          <w:rFonts w:eastAsia="Times New Roman" w:cs="Times New Roman" w:ascii="Times New Roman" w:hAnsi="Times New Roman"/>
          <w:i/>
          <w:iCs/>
          <w:color w:val="000000"/>
          <w:sz w:val="24"/>
          <w:szCs w:val="24"/>
          <w:lang w:bidi="ar-SA"/>
        </w:rPr>
        <w:t>Θέλουμε την άποψή σας για αυτήν την κατάσταση και ιδιαίτερα για την λεκτοροποίηση των ΕΔΙΠ που δεν έχει ακόμη ψηφιστεί.</w:t>
      </w:r>
    </w:p>
    <w:p>
      <w:pPr>
        <w:pStyle w:val="Style16"/>
        <w:tabs>
          <w:tab w:val="left" w:pos="720" w:leader="none"/>
        </w:tabs>
        <w:spacing w:lineRule="auto" w:line="264" w:before="0" w:after="0"/>
        <w:jc w:val="both"/>
        <w:rPr>
          <w:rFonts w:eastAsia="Times New Roman" w:cs="Times New Roman" w:ascii="Times New Roman" w:hAnsi="Times New Roman"/>
          <w:color w:val="000000"/>
          <w:sz w:val="24"/>
          <w:szCs w:val="24"/>
          <w:lang w:bidi="ar-SA"/>
        </w:rPr>
      </w:pPr>
      <w:r>
        <w:rPr>
          <w:rFonts w:eastAsia="Times New Roman" w:cs="Times New Roman" w:ascii="Times New Roman" w:hAnsi="Times New Roman"/>
          <w:color w:val="000000"/>
          <w:sz w:val="24"/>
          <w:szCs w:val="24"/>
          <w:lang w:bidi="ar-SA"/>
        </w:rPr>
      </w:r>
    </w:p>
    <w:p>
      <w:pPr>
        <w:pStyle w:val="Style16"/>
        <w:numPr>
          <w:ilvl w:val="0"/>
          <w:numId w:val="1"/>
        </w:numPr>
        <w:tabs>
          <w:tab w:val="left" w:pos="720" w:leader="none"/>
        </w:tabs>
        <w:spacing w:lineRule="auto" w:line="264" w:before="0" w:after="0"/>
        <w:jc w:val="both"/>
        <w:rPr>
          <w:rFonts w:eastAsia="Times New Roman" w:cs="Times New Roman" w:ascii="Times New Roman" w:hAnsi="Times New Roman"/>
          <w:i/>
          <w:iCs/>
          <w:color w:val="000000"/>
          <w:sz w:val="24"/>
          <w:szCs w:val="24"/>
          <w:lang w:bidi="ar-SA"/>
        </w:rPr>
      </w:pPr>
      <w:r>
        <w:rPr>
          <w:rFonts w:eastAsia="Times New Roman" w:cs="Times New Roman" w:ascii="Times New Roman" w:hAnsi="Times New Roman"/>
          <w:color w:val="000000"/>
          <w:sz w:val="24"/>
          <w:szCs w:val="24"/>
          <w:lang w:bidi="ar-SA"/>
        </w:rPr>
        <w:t xml:space="preserve">Τα προγράμματα ΕΣΠΑ του Υπουργείου Ανάπτυξης, τα γνωστά προγράμματα διδακτικής εμπειρίας, τα οποία γενικεύονται σύμφωνα με τις εξαγγελίες της κυβέρνησης, </w:t>
      </w:r>
      <w:r>
        <w:rPr>
          <w:rFonts w:eastAsia="Times New Roman" w:cs="Times New Roman" w:ascii="Times New Roman" w:hAnsi="Times New Roman"/>
          <w:color w:val="000000"/>
          <w:sz w:val="24"/>
          <w:szCs w:val="24"/>
          <w:lang w:bidi="ar-SA"/>
        </w:rPr>
        <w:t>ελαστικοποιούν τις εργασιακές σχέσεις</w:t>
      </w:r>
      <w:r>
        <w:rPr>
          <w:rFonts w:eastAsia="Times New Roman" w:cs="Times New Roman" w:ascii="Times New Roman" w:hAnsi="Times New Roman"/>
          <w:color w:val="000000"/>
          <w:sz w:val="24"/>
          <w:szCs w:val="24"/>
          <w:lang w:bidi="ar-SA"/>
        </w:rPr>
        <w:t xml:space="preserve"> (</w:t>
      </w:r>
      <w:r>
        <w:rPr>
          <w:rFonts w:eastAsia="Times New Roman" w:cs="Times New Roman" w:ascii="Times New Roman" w:hAnsi="Times New Roman"/>
          <w:color w:val="000000"/>
          <w:sz w:val="24"/>
          <w:szCs w:val="24"/>
          <w:lang w:bidi="ar-SA"/>
        </w:rPr>
        <w:t>γίνονται χειρότερες</w:t>
      </w:r>
      <w:r>
        <w:rPr>
          <w:rFonts w:eastAsia="Times New Roman" w:cs="Times New Roman" w:ascii="Times New Roman" w:hAnsi="Times New Roman"/>
          <w:color w:val="000000"/>
          <w:sz w:val="24"/>
          <w:szCs w:val="24"/>
          <w:lang w:bidi="ar-SA"/>
        </w:rPr>
        <w:t xml:space="preserve"> και από τις συμβάσεις με βάση το ΠΔ 407/80) και αναγκάζουν τους νέους επιστήμονες να πηγαίνουν από πανεπιστήμιο σε πανεπιστήμιο και από πόλη σε πόλη. Επιπλέον η αμοιβή τους θα είναι πλήρως εξαρτημένη από τον αριθμό των μαθημάτων που θα αναλάβουν</w:t>
      </w:r>
      <w:r>
        <w:rPr>
          <w:rFonts w:eastAsia="Times New Roman" w:cs="Times New Roman" w:ascii="Times New Roman" w:hAnsi="Times New Roman"/>
          <w:color w:val="000000"/>
          <w:sz w:val="24"/>
          <w:szCs w:val="24"/>
          <w:lang w:bidi="ar-SA"/>
        </w:rPr>
        <w:t>, υποτιμώντας την πανεπιστημιακή διδασκαλία</w:t>
      </w:r>
      <w:r>
        <w:rPr>
          <w:rFonts w:eastAsia="Times New Roman" w:cs="Times New Roman" w:ascii="Times New Roman" w:hAnsi="Times New Roman"/>
          <w:color w:val="000000"/>
          <w:sz w:val="24"/>
          <w:szCs w:val="24"/>
          <w:lang w:bidi="ar-SA"/>
        </w:rPr>
        <w:t xml:space="preserve">. Με τρία μαθήματα το χρόνο ολόκληρη αμοιβή, με 2 μαθήματα 2/3 της αμοιβής και 1 μάθημα 1/3 της αμοιβής. </w:t>
      </w:r>
      <w:r>
        <w:rPr>
          <w:rFonts w:eastAsia="Times New Roman" w:cs="Times New Roman" w:ascii="Times New Roman" w:hAnsi="Times New Roman"/>
          <w:i/>
          <w:iCs/>
          <w:color w:val="000000"/>
          <w:sz w:val="24"/>
          <w:szCs w:val="24"/>
          <w:lang w:bidi="ar-SA"/>
        </w:rPr>
        <w:t>Ποια είναι η θέση σας για τις συγκεκριμένες συμβάσεις και για την αμοιβή με το “κομμάτι” που προωθεί η κυβέρνηση;</w:t>
      </w:r>
    </w:p>
    <w:p>
      <w:pPr>
        <w:pStyle w:val="Style16"/>
        <w:tabs>
          <w:tab w:val="left" w:pos="720" w:leader="none"/>
        </w:tabs>
        <w:spacing w:lineRule="auto" w:line="264" w:before="0" w:after="0"/>
        <w:jc w:val="both"/>
        <w:rPr>
          <w:rFonts w:eastAsia="Times New Roman" w:cs="Times New Roman" w:ascii="Times New Roman" w:hAnsi="Times New Roman"/>
          <w:color w:val="000000"/>
          <w:sz w:val="24"/>
          <w:szCs w:val="24"/>
          <w:lang w:bidi="ar-SA"/>
        </w:rPr>
      </w:pPr>
      <w:r>
        <w:rPr>
          <w:rFonts w:eastAsia="Times New Roman" w:cs="Times New Roman" w:ascii="Times New Roman" w:hAnsi="Times New Roman"/>
          <w:color w:val="000000"/>
          <w:sz w:val="24"/>
          <w:szCs w:val="24"/>
          <w:lang w:bidi="ar-SA"/>
        </w:rPr>
      </w:r>
    </w:p>
    <w:p>
      <w:pPr>
        <w:pStyle w:val="Style16"/>
        <w:numPr>
          <w:ilvl w:val="0"/>
          <w:numId w:val="1"/>
        </w:numPr>
        <w:tabs>
          <w:tab w:val="left" w:pos="720" w:leader="none"/>
        </w:tabs>
        <w:spacing w:lineRule="auto" w:line="264" w:before="0" w:after="0"/>
        <w:jc w:val="both"/>
        <w:rPr>
          <w:rFonts w:eastAsia="Times New Roman" w:cs="Times New Roman" w:ascii="Times New Roman" w:hAnsi="Times New Roman"/>
          <w:i/>
          <w:iCs/>
          <w:color w:val="000000"/>
          <w:sz w:val="24"/>
          <w:szCs w:val="24"/>
          <w:lang w:bidi="ar-SA"/>
        </w:rPr>
      </w:pPr>
      <w:r>
        <w:rPr>
          <w:rFonts w:eastAsia="Times New Roman" w:cs="Times New Roman" w:ascii="Times New Roman" w:hAnsi="Times New Roman"/>
          <w:color w:val="000000"/>
          <w:sz w:val="24"/>
          <w:szCs w:val="24"/>
          <w:lang w:bidi="ar-SA"/>
        </w:rPr>
        <w:t xml:space="preserve">Η εφαρμοζόμενη πολιτική προωθεί τις ευέλικτες σχέσεις εργασίας όχι μόνο στους διδάσκοντες, αλλά και στους διοικητικούς υπαλλήλους. </w:t>
      </w:r>
      <w:r>
        <w:rPr>
          <w:rFonts w:eastAsia="Times New Roman" w:cs="Times New Roman" w:ascii="Times New Roman" w:hAnsi="Times New Roman"/>
          <w:color w:val="000000"/>
          <w:sz w:val="24"/>
          <w:szCs w:val="24"/>
          <w:lang w:bidi="ar-SA"/>
        </w:rPr>
        <w:t>Π</w:t>
      </w:r>
      <w:r>
        <w:rPr>
          <w:rFonts w:eastAsia="Times New Roman" w:cs="Times New Roman" w:ascii="Times New Roman" w:hAnsi="Times New Roman"/>
          <w:color w:val="000000"/>
          <w:sz w:val="24"/>
          <w:szCs w:val="24"/>
          <w:lang w:bidi="ar-SA"/>
        </w:rPr>
        <w:t xml:space="preserve">αράδειγμα αποτελεί η εισαγωγή εργολάβων στους τομείς καθαριότητας και φύλαξης με τις γνωστές απαράδεκτες συμβάσεις και κυρίως συνθήκες εργασίας. Τα πανεπιστήμια, όπως όλα τα ΝΠΔΔ, δεν είναι υποχρεωμένα πλέον να συνάπτουν συμβάσεις με εργολαβικές εταιρείες εφόσον ικανοποιούνται κάποιες συνθήκες. Στο πανεπιστήμιό μας είχε προχωρήσει η διαδικασία για την πρόσληψη εργαζόμενων με ατομικές συμβάσεις που όμως σταμάτησε. Από τον Φεβρουάριο '18 η διαδικασία ξεκίνησε εκ νέου και πρέπει να έχει ολοκληρωθεί στα τέλη Δεκεμβρίου 2018. </w:t>
      </w:r>
      <w:r>
        <w:rPr>
          <w:rFonts w:eastAsia="Times New Roman" w:cs="Times New Roman" w:ascii="Times New Roman" w:hAnsi="Times New Roman"/>
          <w:i/>
          <w:iCs/>
          <w:color w:val="000000"/>
          <w:sz w:val="24"/>
          <w:szCs w:val="24"/>
          <w:lang w:bidi="ar-SA"/>
        </w:rPr>
        <w:t>Υπάρχει η δέσμευση από μεριάς σας ότι θα έχουν γίνει όλες οι απαραίτητες ενέργειες ώστε να έχει ολοκληρωθεί η διαδικασία στις 31 Δεκέμβρη 2018;</w:t>
      </w:r>
    </w:p>
    <w:p>
      <w:pPr>
        <w:pStyle w:val="Style16"/>
        <w:tabs>
          <w:tab w:val="left" w:pos="720" w:leader="none"/>
        </w:tabs>
        <w:spacing w:lineRule="auto" w:line="264" w:before="0" w:after="0"/>
        <w:jc w:val="both"/>
        <w:rPr>
          <w:rFonts w:eastAsia="Times New Roman" w:cs="Times New Roman" w:ascii="Times New Roman" w:hAnsi="Times New Roman"/>
          <w:color w:val="000000"/>
          <w:sz w:val="24"/>
          <w:szCs w:val="24"/>
          <w:lang w:bidi="ar-SA"/>
        </w:rPr>
      </w:pPr>
      <w:r>
        <w:rPr>
          <w:rFonts w:eastAsia="Times New Roman" w:cs="Times New Roman" w:ascii="Times New Roman" w:hAnsi="Times New Roman"/>
          <w:color w:val="000000"/>
          <w:sz w:val="24"/>
          <w:szCs w:val="24"/>
          <w:lang w:bidi="ar-SA"/>
        </w:rPr>
      </w:r>
    </w:p>
    <w:p>
      <w:pPr>
        <w:pStyle w:val="Style16"/>
        <w:numPr>
          <w:ilvl w:val="0"/>
          <w:numId w:val="1"/>
        </w:numPr>
        <w:tabs>
          <w:tab w:val="left" w:pos="720" w:leader="none"/>
        </w:tabs>
        <w:spacing w:lineRule="auto" w:line="264" w:before="0" w:after="0"/>
        <w:jc w:val="both"/>
        <w:rPr>
          <w:rFonts w:eastAsia="Times New Roman" w:cs="Times New Roman" w:ascii="Times New Roman" w:hAnsi="Times New Roman"/>
          <w:i/>
          <w:iCs/>
          <w:color w:val="000000"/>
          <w:sz w:val="24"/>
          <w:szCs w:val="24"/>
          <w:lang w:bidi="ar-SA"/>
        </w:rPr>
      </w:pPr>
      <w:r>
        <w:rPr>
          <w:rFonts w:eastAsia="Times New Roman" w:cs="Times New Roman" w:ascii="Times New Roman" w:hAnsi="Times New Roman"/>
          <w:color w:val="000000"/>
          <w:sz w:val="24"/>
          <w:szCs w:val="24"/>
          <w:lang w:bidi="ar-SA"/>
        </w:rPr>
        <w:t>Για την υλοποίηση του σχεδίου συγχώνευσης πανεπιστημίων με ΤΕΙ, η κυβέρνηση συστήνει επιτροπές με κάποιους εκπροσώπους της διοίκησης των πανεπιστημίων και μελών ΔΕΠ</w:t>
      </w:r>
      <w:r>
        <w:rPr>
          <w:rFonts w:eastAsia="Times New Roman" w:cs="Times New Roman" w:ascii="Times New Roman" w:hAnsi="Times New Roman"/>
          <w:color w:val="000000"/>
          <w:sz w:val="24"/>
          <w:szCs w:val="24"/>
          <w:lang w:bidi="ar-SA"/>
        </w:rPr>
        <w:t>,</w:t>
      </w:r>
      <w:r>
        <w:rPr>
          <w:rFonts w:eastAsia="Times New Roman" w:cs="Times New Roman" w:ascii="Times New Roman" w:hAnsi="Times New Roman"/>
          <w:color w:val="000000"/>
          <w:sz w:val="24"/>
          <w:szCs w:val="24"/>
          <w:lang w:bidi="ar-SA"/>
        </w:rPr>
        <w:t xml:space="preserve"> με τα Τμήματα να είναι εντελώς αμέτοχα (βλ. συνένωση Πανεπιστημίου Ιωαννίνων με ΤΕΙ Ηπείρου, όπου κατατέθηκε από επιτροπή ολοκληρωμένο σχέδιο νόμου για τη συνένωση, χωρίς να υπάρχουν αποφάσεις ΓΣ Τμημάτων ή και της Συγκλήτου, βλ. </w:t>
      </w:r>
      <w:bookmarkStart w:id="0" w:name="__DdeLink__355_728278057"/>
      <w:r>
        <w:rPr>
          <w:rStyle w:val="Style14"/>
          <w:rFonts w:eastAsia="Times New Roman" w:cs="Times New Roman" w:ascii="Times New Roman" w:hAnsi="Times New Roman"/>
          <w:color w:val="000000"/>
          <w:sz w:val="24"/>
          <w:szCs w:val="24"/>
          <w:lang w:bidi="ar-SA"/>
        </w:rPr>
        <w:t>https://www.esos.gr/arthra/54746/166-diafonoyn-me-ti-syghoneysi-toy-tei-ipeiroy-me-panepistimio-ioanninon</w:t>
      </w:r>
      <w:bookmarkEnd w:id="0"/>
      <w:r>
        <w:rPr>
          <w:rFonts w:eastAsia="Times New Roman" w:cs="Times New Roman" w:ascii="Times New Roman" w:hAnsi="Times New Roman"/>
          <w:color w:val="000000"/>
          <w:sz w:val="24"/>
          <w:szCs w:val="24"/>
          <w:lang w:bidi="ar-SA"/>
        </w:rPr>
        <w:t xml:space="preserve">). </w:t>
      </w:r>
      <w:r>
        <w:rPr>
          <w:rFonts w:eastAsia="Times New Roman" w:cs="Times New Roman" w:ascii="Times New Roman" w:hAnsi="Times New Roman"/>
          <w:i/>
          <w:iCs/>
          <w:color w:val="000000"/>
          <w:sz w:val="24"/>
          <w:szCs w:val="24"/>
          <w:lang w:bidi="ar-SA"/>
        </w:rPr>
        <w:t>Σε σχέση με αυτό το νέο φαινόμενο: θέλουμε τη  δέσμευση σας ότι θα εκπροσωπείτε τις αποφάσεις των Τμημάτων, των Σχολών και της Συγκλήτου και δεν θα λειτουργείτε πριν και ανεξάρτητα απ΄αυτές.</w:t>
      </w:r>
    </w:p>
    <w:p>
      <w:pPr>
        <w:pStyle w:val="1"/>
        <w:tabs>
          <w:tab w:val="left" w:pos="720" w:leader="none"/>
        </w:tabs>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1"/>
        <w:numPr>
          <w:ilvl w:val="0"/>
          <w:numId w:val="1"/>
        </w:numPr>
        <w:tabs>
          <w:tab w:val="left" w:pos="720" w:leader="none"/>
        </w:tabs>
        <w:spacing w:lineRule="auto" w:line="264" w:before="0" w:after="0"/>
        <w:jc w:val="both"/>
        <w:rPr>
          <w:rFonts w:eastAsia="Times New Roman" w:cs="Times New Roman" w:ascii="Times New Roman" w:hAnsi="Times New Roman"/>
          <w:i/>
          <w:iCs/>
          <w:color w:val="000000"/>
          <w:sz w:val="22"/>
          <w:szCs w:val="22"/>
          <w:shd w:fill="FFFFFF" w:val="clear"/>
          <w:lang w:bidi="ar-SA"/>
        </w:rPr>
      </w:pPr>
      <w:r>
        <w:rPr>
          <w:rFonts w:eastAsia="Times New Roman" w:cs="Times New Roman" w:ascii="Times New Roman" w:hAnsi="Times New Roman"/>
          <w:color w:val="000000"/>
          <w:sz w:val="24"/>
          <w:szCs w:val="24"/>
          <w:lang w:bidi="ar-SA"/>
        </w:rPr>
        <w:t>Υλοποιήθηκε μετά από χρόνια ισχυρής αντίστασης, η διαδικασία για την πιστοποίηση των προγραμμάτων σπουδών από την ΑΔΙΠ, που καταργεί την ουσιαστική ακαδημαϊκή λειτουργία και ευθύνη στη διαμόρφωση των προγραμμάτων σπουδών</w:t>
      </w:r>
      <w:r>
        <w:rPr>
          <w:rFonts w:eastAsia="Times New Roman" w:cs="Times New Roman" w:ascii="Times New Roman" w:hAnsi="Times New Roman"/>
          <w:color w:val="000000"/>
          <w:sz w:val="24"/>
          <w:szCs w:val="24"/>
          <w:shd w:fill="FFFFFF" w:val="clear"/>
          <w:lang w:bidi="ar-SA"/>
        </w:rPr>
        <w:t xml:space="preserve">. </w:t>
      </w:r>
      <w:r>
        <w:rPr>
          <w:rFonts w:eastAsia="Times New Roman" w:cs="Times New Roman" w:ascii="Times New Roman" w:hAnsi="Times New Roman"/>
          <w:i w:val="false"/>
          <w:iCs w:val="false"/>
          <w:color w:val="000000"/>
          <w:sz w:val="22"/>
          <w:szCs w:val="22"/>
          <w:shd w:fill="FFFFFF" w:val="clear"/>
          <w:lang w:bidi="ar-SA"/>
        </w:rPr>
        <w:t>Η προσαρμογή των προγραμμάτων σπουδών σε αποσπασματικές και απαξιωτικές πρακτικές τυποποίησης, μετατρέπουν τελικά τη γνώση σε κατάκτηση δεξιοτήτων.</w:t>
      </w:r>
      <w:r>
        <w:rPr>
          <w:rFonts w:eastAsia="Times New Roman" w:cs="Times New Roman" w:ascii="Times New Roman" w:hAnsi="Times New Roman"/>
          <w:i/>
          <w:iCs/>
          <w:color w:val="000000"/>
          <w:sz w:val="22"/>
          <w:szCs w:val="22"/>
          <w:shd w:fill="FFFFFF" w:val="clear"/>
          <w:lang w:bidi="ar-SA"/>
        </w:rPr>
        <w:t xml:space="preserve"> Ποια είναι η άποψή σας πάνω στην πιστοποίηση των προγραμμάτων σπουδών; Επιπλέον ποια είναι η άποψή σας για τη σαλαμοποίηση των προγραμμάτων σπουδών ώστε να χωρέσουν σε κουτάκια αξιολόγησης;</w:t>
      </w:r>
    </w:p>
    <w:p>
      <w:pPr>
        <w:pStyle w:val="1"/>
        <w:tabs>
          <w:tab w:val="left" w:pos="720" w:leader="none"/>
        </w:tabs>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1"/>
        <w:numPr>
          <w:ilvl w:val="0"/>
          <w:numId w:val="1"/>
        </w:numPr>
        <w:tabs>
          <w:tab w:val="left" w:pos="720" w:leader="none"/>
        </w:tabs>
        <w:spacing w:lineRule="auto" w:line="264" w:before="0" w:after="0"/>
        <w:jc w:val="both"/>
        <w:rPr>
          <w:rFonts w:ascii="Times New Roman" w:hAnsi="Times New Roman"/>
          <w:i/>
          <w:iCs/>
          <w:color w:val="000000"/>
          <w:sz w:val="24"/>
          <w:szCs w:val="24"/>
        </w:rPr>
      </w:pPr>
      <w:r>
        <w:rPr>
          <w:rFonts w:ascii="Times New Roman" w:hAnsi="Times New Roman"/>
          <w:i/>
          <w:iCs/>
          <w:color w:val="000000"/>
          <w:sz w:val="24"/>
          <w:szCs w:val="24"/>
        </w:rPr>
        <w:t xml:space="preserve">Ποια είναι η άποψή σας για την τελικά επιβαλλόμενη απόκτηση πιστοποιητικών παράλληλα με το πτυχίο, που στην ουσία υποβαθμίζουν το πτυχίο; Ειδικότερα θεωρείτε ότι οι απόφοιτοι των λεγόμενων καθηγητικών σχολών θα πρέπει να κατέχουν εκτός από το πτυχίο τους ένα επιπλέον πιστοποιητικό για να έχουν το δικαίωμα συμμετοχής στις εξετάσεις του ΑΣΕΠ; </w:t>
      </w:r>
    </w:p>
    <w:p>
      <w:pPr>
        <w:pStyle w:val="ListParagraph"/>
        <w:spacing w:lineRule="auto" w:line="264"/>
        <w:rPr>
          <w:rFonts w:ascii="Times New Roman" w:hAnsi="Times New Roman"/>
          <w:color w:val="000000"/>
          <w:sz w:val="24"/>
          <w:szCs w:val="24"/>
        </w:rPr>
      </w:pPr>
      <w:r>
        <w:rPr>
          <w:rFonts w:ascii="Times New Roman" w:hAnsi="Times New Roman"/>
          <w:color w:val="000000"/>
          <w:sz w:val="24"/>
          <w:szCs w:val="24"/>
        </w:rPr>
      </w:r>
    </w:p>
    <w:p>
      <w:pPr>
        <w:pStyle w:val="1"/>
        <w:numPr>
          <w:ilvl w:val="0"/>
          <w:numId w:val="1"/>
        </w:numPr>
        <w:tabs>
          <w:tab w:val="left" w:pos="720" w:leader="none"/>
        </w:tabs>
        <w:spacing w:lineRule="auto" w:line="264" w:before="0" w:after="0"/>
        <w:jc w:val="both"/>
        <w:rPr>
          <w:rFonts w:ascii="Times New Roman" w:hAnsi="Times New Roman"/>
          <w:i/>
          <w:iCs/>
          <w:color w:val="000000"/>
          <w:sz w:val="24"/>
          <w:szCs w:val="24"/>
        </w:rPr>
      </w:pPr>
      <w:r>
        <w:rPr>
          <w:rFonts w:ascii="Times New Roman" w:hAnsi="Times New Roman"/>
          <w:i/>
          <w:iCs/>
          <w:color w:val="000000"/>
          <w:sz w:val="24"/>
          <w:szCs w:val="24"/>
        </w:rPr>
        <w:t>Σε ποιες κινήσεις/ ενέργειες θα προβείτε ώστε να αυξηθεί ο αριθμός των φοιτητών και φοιτητριών που έχουν σίτιση και στέγαση αλλά και να βελτιωθεί η ποιότητα της στέγασης και της μετακίνησης τους, όπως επίσης να δημιουργηθούν χώροι άθλησης και κοινωνικών συναντήσεων σε κάθε νησί;</w:t>
      </w:r>
    </w:p>
    <w:p>
      <w:pPr>
        <w:pStyle w:val="1"/>
        <w:tabs>
          <w:tab w:val="left" w:pos="720" w:leader="none"/>
        </w:tabs>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1"/>
        <w:numPr>
          <w:ilvl w:val="0"/>
          <w:numId w:val="1"/>
        </w:numPr>
        <w:tabs>
          <w:tab w:val="left" w:pos="720" w:leader="none"/>
        </w:tabs>
        <w:spacing w:lineRule="auto" w:line="264" w:before="0" w:after="0"/>
        <w:jc w:val="both"/>
        <w:rPr>
          <w:rFonts w:ascii="Times New Roman" w:hAnsi="Times New Roman"/>
          <w:i/>
          <w:iCs/>
          <w:color w:val="000000"/>
          <w:sz w:val="24"/>
          <w:szCs w:val="24"/>
        </w:rPr>
      </w:pPr>
      <w:bookmarkStart w:id="1" w:name="__DdeLink__2908_728278057"/>
      <w:r>
        <w:rPr>
          <w:rFonts w:ascii="Times New Roman" w:hAnsi="Times New Roman"/>
          <w:color w:val="000000"/>
          <w:sz w:val="24"/>
          <w:szCs w:val="24"/>
        </w:rPr>
        <w:t xml:space="preserve">Η κατανομή των κονδυλίων της Επιτροπής Ερευνών είναι σαφώς μη κανονική με αποτέλεσμα κάποια αντικείμενα και κάποιοι διδάσκοντες να μην έχουν καμία χρηματοδότηση. </w:t>
      </w:r>
      <w:bookmarkEnd w:id="1"/>
      <w:r>
        <w:rPr>
          <w:rFonts w:ascii="Times New Roman" w:hAnsi="Times New Roman"/>
          <w:i/>
          <w:iCs/>
          <w:color w:val="000000"/>
          <w:sz w:val="24"/>
          <w:szCs w:val="24"/>
        </w:rPr>
        <w:t xml:space="preserve">Ποιες πρωτοβουλίες προτίθεστε να αναλάβετε ούτως ώστε η Επιτροπή Ερευνών να λειτουργεί ως όργανο για την ανάπτυξη της έρευνας και όχι ως όργανο διαχείρισης της εμπορευματοποιημένης έρευνας και των πάσης φύσεως υπηρεσιών, αλλά και ανάθεσης έργων χωρίς επιστημονικά κριτήρια; </w:t>
      </w:r>
    </w:p>
    <w:p>
      <w:pPr>
        <w:pStyle w:val="Style16"/>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1"/>
        <w:numPr>
          <w:ilvl w:val="0"/>
          <w:numId w:val="1"/>
        </w:numPr>
        <w:tabs>
          <w:tab w:val="left" w:pos="720" w:leader="none"/>
        </w:tabs>
        <w:spacing w:lineRule="auto" w:line="264" w:before="0" w:after="0"/>
        <w:jc w:val="both"/>
        <w:rPr>
          <w:rFonts w:ascii="Times New Roman" w:hAnsi="Times New Roman"/>
          <w:i/>
          <w:iCs/>
          <w:color w:val="000000"/>
          <w:sz w:val="24"/>
          <w:szCs w:val="24"/>
        </w:rPr>
      </w:pPr>
      <w:r>
        <w:rPr>
          <w:rFonts w:ascii="Times New Roman" w:hAnsi="Times New Roman"/>
          <w:i/>
          <w:iCs/>
          <w:color w:val="000000"/>
          <w:sz w:val="24"/>
          <w:szCs w:val="24"/>
        </w:rPr>
        <w:t>Με ποιους τρόπους θα υποστηρίξετε οικονομικά υποψήφιους διδάκτορες, για όσους δεν εργάζονται σε ερευνητικά προγράμματα; Πώς θα ενισχύσετε τα ερευνητικά εργαστήρια των Τμημάτων; Τι θα κάνετε για την ενίσχυση της Βιβλιοθήκης του Πανεπιστημίου Αιγαίου; (αγορές, συνδρομές, κ.λ.π.)</w:t>
      </w:r>
    </w:p>
    <w:p>
      <w:pPr>
        <w:pStyle w:val="1"/>
        <w:tabs>
          <w:tab w:val="left" w:pos="720" w:leader="none"/>
        </w:tabs>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1"/>
        <w:tabs>
          <w:tab w:val="left" w:pos="720" w:leader="none"/>
        </w:tabs>
        <w:spacing w:lineRule="auto" w:line="264" w:before="0" w:after="0"/>
        <w:jc w:val="both"/>
        <w:rPr>
          <w:rFonts w:ascii="Times New Roman" w:hAnsi="Times New Roman"/>
          <w:color w:val="000000"/>
          <w:sz w:val="24"/>
          <w:szCs w:val="24"/>
        </w:rPr>
      </w:pPr>
      <w:r>
        <w:rPr>
          <w:rFonts w:ascii="Times New Roman" w:hAnsi="Times New Roman"/>
          <w:color w:val="000000"/>
          <w:sz w:val="24"/>
          <w:szCs w:val="24"/>
        </w:rPr>
      </w:r>
    </w:p>
    <w:p>
      <w:pPr>
        <w:pStyle w:val="1"/>
        <w:tabs>
          <w:tab w:val="left" w:pos="720" w:leader="none"/>
        </w:tabs>
        <w:spacing w:lineRule="auto" w:line="264" w:before="0" w:after="0"/>
        <w:jc w:val="right"/>
        <w:rPr>
          <w:rFonts w:ascii="Times New Roman" w:hAnsi="Times New Roman"/>
          <w:i/>
          <w:iCs/>
          <w:color w:val="000000"/>
          <w:sz w:val="24"/>
          <w:szCs w:val="24"/>
        </w:rPr>
      </w:pPr>
      <w:r>
        <w:rPr>
          <w:rFonts w:ascii="Times New Roman" w:hAnsi="Times New Roman"/>
          <w:i/>
          <w:iCs/>
          <w:color w:val="000000"/>
          <w:sz w:val="24"/>
          <w:szCs w:val="24"/>
        </w:rPr>
        <w:t>8 Μαΐου 2018</w:t>
      </w:r>
    </w:p>
    <w:sectPr>
      <w:headerReference w:type="default" r:id="rId2"/>
      <w:type w:val="nextPage"/>
      <w:pgSz w:w="11906" w:h="16838"/>
      <w:pgMar w:left="1474" w:right="1474" w:header="1134" w:top="1673" w:footer="0"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rebuchet MS">
    <w:charset w:val="01"/>
    <w:family w:val="swiss"/>
    <w:pitch w:val="default"/>
  </w:font>
  <w:font w:name="Verdana">
    <w:charset w:val="01"/>
    <w:family w:val="swiss"/>
    <w:pitch w:val="default"/>
  </w:font>
  <w:font w:name="Times New Roman">
    <w:charset w:val="01"/>
    <w:family w:val="swiss"/>
    <w:pitch w:val="default"/>
  </w:font>
  <w:font w:name="Symbol">
    <w:charset w:val="02"/>
    <w:family w:val="auto"/>
    <w:pitch w:val="fixed"/>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20"/>
      <w:jc w:val="right"/>
      <w:rPr/>
    </w:pPr>
    <w:r>
      <w:rPr/>
      <w:fldChar w:fldCharType="begin"/>
    </w:r>
    <w:r>
      <w:instrText> PAGE </w:instrText>
    </w:r>
    <w:r>
      <w:fldChar w:fldCharType="separate"/>
    </w:r>
    <w:r>
      <w:t>2</w:t>
    </w:r>
    <w: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380"/>
        </w:tabs>
        <w:ind w:left="380" w:hanging="360"/>
      </w:pPr>
      <w:rPr>
        <w:rFonts w:ascii="Symbol" w:hAnsi="Symbol" w:cs="Symbol" w:hint="default"/>
      </w:rPr>
    </w:lvl>
    <w:lvl w:ilvl="1">
      <w:start w:val="1"/>
      <w:numFmt w:val="bullet"/>
      <w:lvlText w:val="◦"/>
      <w:lvlJc w:val="left"/>
      <w:pPr>
        <w:tabs>
          <w:tab w:val="num" w:pos="740"/>
        </w:tabs>
        <w:ind w:left="740" w:hanging="360"/>
      </w:pPr>
      <w:rPr>
        <w:rFonts w:ascii="OpenSymbol" w:hAnsi="OpenSymbol" w:cs="OpenSymbol" w:hint="default"/>
      </w:rPr>
    </w:lvl>
    <w:lvl w:ilvl="2">
      <w:start w:val="1"/>
      <w:numFmt w:val="bullet"/>
      <w:lvlText w:val="▪"/>
      <w:lvlJc w:val="left"/>
      <w:pPr>
        <w:tabs>
          <w:tab w:val="num" w:pos="1100"/>
        </w:tabs>
        <w:ind w:left="1100" w:hanging="360"/>
      </w:pPr>
      <w:rPr>
        <w:rFonts w:ascii="OpenSymbol" w:hAnsi="OpenSymbol" w:cs="OpenSymbol" w:hint="default"/>
      </w:rPr>
    </w:lvl>
    <w:lvl w:ilvl="3">
      <w:start w:val="1"/>
      <w:numFmt w:val="bullet"/>
      <w:lvlText w:val=""/>
      <w:lvlJc w:val="left"/>
      <w:pPr>
        <w:tabs>
          <w:tab w:val="num" w:pos="1460"/>
        </w:tabs>
        <w:ind w:left="1460" w:hanging="360"/>
      </w:pPr>
      <w:rPr>
        <w:rFonts w:ascii="Symbol" w:hAnsi="Symbol" w:cs="Symbol" w:hint="default"/>
      </w:rPr>
    </w:lvl>
    <w:lvl w:ilvl="4">
      <w:start w:val="1"/>
      <w:numFmt w:val="bullet"/>
      <w:lvlText w:val="◦"/>
      <w:lvlJc w:val="left"/>
      <w:pPr>
        <w:tabs>
          <w:tab w:val="num" w:pos="1820"/>
        </w:tabs>
        <w:ind w:left="1820" w:hanging="360"/>
      </w:pPr>
      <w:rPr>
        <w:rFonts w:ascii="OpenSymbol" w:hAnsi="OpenSymbol" w:cs="OpenSymbol" w:hint="default"/>
      </w:rPr>
    </w:lvl>
    <w:lvl w:ilvl="5">
      <w:start w:val="1"/>
      <w:numFmt w:val="bullet"/>
      <w:lvlText w:val="▪"/>
      <w:lvlJc w:val="left"/>
      <w:pPr>
        <w:tabs>
          <w:tab w:val="num" w:pos="2180"/>
        </w:tabs>
        <w:ind w:left="2180" w:hanging="360"/>
      </w:pPr>
      <w:rPr>
        <w:rFonts w:ascii="OpenSymbol" w:hAnsi="OpenSymbol" w:cs="OpenSymbol" w:hint="default"/>
      </w:rPr>
    </w:lvl>
    <w:lvl w:ilvl="6">
      <w:start w:val="1"/>
      <w:numFmt w:val="bullet"/>
      <w:lvlText w:val=""/>
      <w:lvlJc w:val="left"/>
      <w:pPr>
        <w:tabs>
          <w:tab w:val="num" w:pos="2540"/>
        </w:tabs>
        <w:ind w:left="2540" w:hanging="360"/>
      </w:pPr>
      <w:rPr>
        <w:rFonts w:ascii="Symbol" w:hAnsi="Symbol" w:cs="Symbol" w:hint="default"/>
      </w:rPr>
    </w:lvl>
    <w:lvl w:ilvl="7">
      <w:start w:val="1"/>
      <w:numFmt w:val="bullet"/>
      <w:lvlText w:val="◦"/>
      <w:lvlJc w:val="left"/>
      <w:pPr>
        <w:tabs>
          <w:tab w:val="num" w:pos="2900"/>
        </w:tabs>
        <w:ind w:left="2900" w:hanging="360"/>
      </w:pPr>
      <w:rPr>
        <w:rFonts w:ascii="OpenSymbol" w:hAnsi="OpenSymbol" w:cs="OpenSymbol" w:hint="default"/>
      </w:rPr>
    </w:lvl>
    <w:lvl w:ilvl="8">
      <w:start w:val="1"/>
      <w:numFmt w:val="bullet"/>
      <w:lvlText w:val="▪"/>
      <w:lvlJc w:val="left"/>
      <w:pPr>
        <w:tabs>
          <w:tab w:val="num" w:pos="3260"/>
        </w:tabs>
        <w:ind w:left="3260" w:hanging="360"/>
      </w:pPr>
      <w:rPr>
        <w:rFonts w:ascii="OpenSymbol" w:hAnsi="OpenSymbol" w:cs="OpenSymbol"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64"/>
  <w:defaultTabStop w:val="709"/>
</w:settings>
</file>

<file path=word/styles.xml><?xml version="1.0" encoding="utf-8"?>
<w:styles xmlns:w="http://schemas.openxmlformats.org/wordprocessingml/2006/main">
  <w:docDefaults>
    <w:rPrDefault>
      <w:rPr>
        <w:rFonts w:ascii="Trebuchet MS" w:hAnsi="Trebuchet MS" w:eastAsia="Droid Sans Fallback" w:cs="FreeSans"/>
        <w:sz w:val="22"/>
        <w:szCs w:val="24"/>
        <w:lang w:val="el-GR" w:eastAsia="zh-CN" w:bidi="hi-IN"/>
      </w:rPr>
    </w:rPrDefault>
    <w:pPrDefault>
      <w:pPr/>
    </w:pPrDefault>
  </w:docDefaults>
  <w:style w:type="paragraph" w:styleId="Normal">
    <w:name w:val="Normal"/>
    <w:pPr>
      <w:widowControl w:val="false"/>
      <w:suppressAutoHyphens w:val="true"/>
      <w:bidi w:val="0"/>
      <w:jc w:val="left"/>
    </w:pPr>
    <w:rPr>
      <w:rFonts w:ascii="Trebuchet MS" w:hAnsi="Trebuchet MS" w:eastAsia="Droid Sans Fallback" w:cs="FreeSans"/>
      <w:color w:val="00000A"/>
      <w:sz w:val="22"/>
      <w:szCs w:val="24"/>
      <w:lang w:val="el-GR" w:eastAsia="zh-CN" w:bidi="hi-IN"/>
    </w:rPr>
  </w:style>
  <w:style w:type="character" w:styleId="ListLabel1">
    <w:name w:val="ListLabel 1"/>
    <w:rPr>
      <w:rFonts w:cs="Symbol"/>
    </w:rPr>
  </w:style>
  <w:style w:type="character" w:styleId="ListLabel2">
    <w:name w:val="ListLabel 2"/>
    <w:rPr>
      <w:rFonts w:cs="OpenSymbol"/>
    </w:rPr>
  </w:style>
  <w:style w:type="character" w:styleId="Style14">
    <w:name w:val="Σύνδεσμος διαδικτύου"/>
    <w:rPr>
      <w:color w:val="000080"/>
      <w:u w:val="single"/>
      <w:lang w:val="zxx" w:eastAsia="zxx" w:bidi="zxx"/>
    </w:rPr>
  </w:style>
  <w:style w:type="character" w:styleId="ListLabel3">
    <w:name w:val="ListLabel 3"/>
    <w:rPr>
      <w:rFonts w:cs="Symbol"/>
    </w:rPr>
  </w:style>
  <w:style w:type="character" w:styleId="ListLabel4">
    <w:name w:val="ListLabel 4"/>
    <w:rPr>
      <w:rFonts w:cs="OpenSymbol"/>
    </w:rPr>
  </w:style>
  <w:style w:type="paragraph" w:styleId="Style15">
    <w:name w:val="Επικεφαλίδα"/>
    <w:basedOn w:val="Normal"/>
    <w:next w:val="Style16"/>
    <w:pPr>
      <w:keepNext/>
      <w:spacing w:before="240" w:after="120"/>
    </w:pPr>
    <w:rPr>
      <w:rFonts w:ascii="Trebuchet MS" w:hAnsi="Trebuchet MS" w:eastAsia="Droid Sans Fallback" w:cs="FreeSans"/>
      <w:sz w:val="28"/>
      <w:szCs w:val="28"/>
    </w:rPr>
  </w:style>
  <w:style w:type="paragraph" w:styleId="Style16">
    <w:name w:val="Σώμα κειμένου"/>
    <w:basedOn w:val="Normal"/>
    <w:pPr>
      <w:spacing w:lineRule="auto" w:line="288" w:before="0" w:after="140"/>
    </w:pPr>
    <w:rPr/>
  </w:style>
  <w:style w:type="paragraph" w:styleId="Style17">
    <w:name w:val="Λίστα"/>
    <w:basedOn w:val="Style16"/>
    <w:pPr/>
    <w:rPr>
      <w:rFonts w:ascii="Trebuchet MS" w:hAnsi="Trebuchet MS" w:cs="FreeSans"/>
      <w:sz w:val="24"/>
    </w:rPr>
  </w:style>
  <w:style w:type="paragraph" w:styleId="Style18">
    <w:name w:val="Υπόμνημα"/>
    <w:basedOn w:val="Normal"/>
    <w:pPr>
      <w:suppressLineNumbers/>
      <w:spacing w:before="120" w:after="120"/>
    </w:pPr>
    <w:rPr>
      <w:rFonts w:ascii="Trebuchet MS" w:hAnsi="Trebuchet MS" w:cs="FreeSans"/>
      <w:i/>
      <w:iCs/>
      <w:sz w:val="24"/>
      <w:szCs w:val="24"/>
    </w:rPr>
  </w:style>
  <w:style w:type="paragraph" w:styleId="Style19">
    <w:name w:val="Ευρετήριο"/>
    <w:basedOn w:val="Normal"/>
    <w:pPr>
      <w:suppressLineNumbers/>
    </w:pPr>
    <w:rPr>
      <w:rFonts w:ascii="Trebuchet MS" w:hAnsi="Trebuchet MS" w:cs="FreeSans"/>
      <w:sz w:val="24"/>
    </w:rPr>
  </w:style>
  <w:style w:type="paragraph" w:styleId="1">
    <w:name w:val="Σώμα κειμένου1"/>
    <w:basedOn w:val="Normal"/>
    <w:pPr>
      <w:spacing w:lineRule="auto" w:line="288" w:before="0" w:after="140"/>
    </w:pPr>
    <w:rPr/>
  </w:style>
  <w:style w:type="paragraph" w:styleId="2">
    <w:name w:val="Σώμα κείμενου 2"/>
    <w:basedOn w:val="Normal"/>
    <w:pPr>
      <w:jc w:val="both"/>
    </w:pPr>
    <w:rPr>
      <w:rFonts w:ascii="Verdana" w:hAnsi="Verdana" w:cs="Verdana"/>
      <w:sz w:val="18"/>
    </w:rPr>
  </w:style>
  <w:style w:type="paragraph" w:styleId="ListParagraph">
    <w:name w:val="List Paragraph"/>
    <w:basedOn w:val="Normal"/>
    <w:pPr>
      <w:spacing w:before="0" w:after="0"/>
      <w:ind w:left="720" w:right="0" w:hanging="0"/>
      <w:contextualSpacing/>
    </w:pPr>
    <w:rPr>
      <w:rFonts w:cs="Mangal"/>
      <w:szCs w:val="21"/>
    </w:rPr>
  </w:style>
  <w:style w:type="paragraph" w:styleId="Style20">
    <w:name w:val="Κεφαλίδα"/>
    <w:basedOn w:val="Normal"/>
    <w:pPr>
      <w:suppressLineNumbers/>
      <w:tabs>
        <w:tab w:val="center" w:pos="4479" w:leader="none"/>
        <w:tab w:val="right" w:pos="895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2018-05-07T19:52:11Z</dcterms:created>
  <dc:language>el-GR</dc:language>
  <cp:revision>0</cp:revision>
</cp:coreProperties>
</file>