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00BC5" w:rsidRDefault="00E00BC5" w:rsidP="00CD4EB2">
      <w:pPr>
        <w:spacing w:after="0" w:line="240" w:lineRule="auto"/>
        <w:jc w:val="center"/>
        <w:rPr>
          <w:rFonts w:asciiTheme="minorHAnsi" w:hAnsiTheme="minorHAnsi"/>
          <w:b/>
          <w:i/>
        </w:rPr>
      </w:pPr>
      <w:r>
        <w:rPr>
          <w:rFonts w:asciiTheme="minorHAnsi" w:hAnsiTheme="minorHAnsi"/>
          <w:b/>
          <w:i/>
          <w:noProof/>
        </w:rPr>
        <w:drawing>
          <wp:inline distT="0" distB="0" distL="0" distR="0">
            <wp:extent cx="5274310" cy="965200"/>
            <wp:effectExtent l="0" t="0" r="2540" b="6350"/>
            <wp:docPr id="5" name="Εικόνα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50-50_logo_1.jpg"/>
                    <pic:cNvPicPr/>
                  </pic:nvPicPr>
                  <pic:blipFill>
                    <a:blip r:embed="rId7">
                      <a:extLst>
                        <a:ext uri="{28A0092B-C50C-407E-A947-70E740481C1C}">
                          <a14:useLocalDpi xmlns:a14="http://schemas.microsoft.com/office/drawing/2010/main" val="0"/>
                        </a:ext>
                      </a:extLst>
                    </a:blip>
                    <a:stretch>
                      <a:fillRect/>
                    </a:stretch>
                  </pic:blipFill>
                  <pic:spPr>
                    <a:xfrm>
                      <a:off x="0" y="0"/>
                      <a:ext cx="5274310" cy="965200"/>
                    </a:xfrm>
                    <a:prstGeom prst="rect">
                      <a:avLst/>
                    </a:prstGeom>
                  </pic:spPr>
                </pic:pic>
              </a:graphicData>
            </a:graphic>
          </wp:inline>
        </w:drawing>
      </w:r>
    </w:p>
    <w:p w:rsidR="00E00BC5" w:rsidRDefault="00E00BC5" w:rsidP="00CD4EB2">
      <w:pPr>
        <w:spacing w:after="0" w:line="240" w:lineRule="auto"/>
        <w:jc w:val="center"/>
        <w:rPr>
          <w:rFonts w:asciiTheme="minorHAnsi" w:hAnsiTheme="minorHAnsi"/>
          <w:b/>
          <w:i/>
        </w:rPr>
      </w:pPr>
    </w:p>
    <w:p w:rsidR="00E04F6C" w:rsidRPr="0084096C" w:rsidRDefault="00E04F6C" w:rsidP="00CD4EB2">
      <w:pPr>
        <w:spacing w:after="0" w:line="240" w:lineRule="auto"/>
        <w:jc w:val="center"/>
        <w:rPr>
          <w:rFonts w:asciiTheme="minorHAnsi" w:hAnsiTheme="minorHAnsi"/>
          <w:b/>
          <w:i/>
          <w:sz w:val="24"/>
        </w:rPr>
      </w:pPr>
      <w:r w:rsidRPr="0084096C">
        <w:rPr>
          <w:rFonts w:asciiTheme="minorHAnsi" w:hAnsiTheme="minorHAnsi"/>
          <w:b/>
          <w:i/>
          <w:sz w:val="24"/>
        </w:rPr>
        <w:t>ΑΝΑΚΟΙΝΩΣΗ ΤΗΣ ΕΠΙΤΡΟΠΗΣ «ΑΙΓΑΙΟ 50:50 ΙΣΟΡΡΟΠΗ ΣΥΜΜΕΤΟΧΗ»</w:t>
      </w:r>
      <w:r w:rsidR="0084096C">
        <w:rPr>
          <w:rFonts w:asciiTheme="minorHAnsi" w:hAnsiTheme="minorHAnsi"/>
          <w:b/>
          <w:i/>
          <w:sz w:val="24"/>
        </w:rPr>
        <w:t>,</w:t>
      </w:r>
    </w:p>
    <w:p w:rsidR="00E04F6C" w:rsidRPr="0084096C" w:rsidRDefault="00E04F6C" w:rsidP="0084096C">
      <w:pPr>
        <w:spacing w:after="0" w:line="240" w:lineRule="auto"/>
        <w:jc w:val="center"/>
        <w:rPr>
          <w:rFonts w:asciiTheme="minorHAnsi" w:hAnsiTheme="minorHAnsi"/>
          <w:b/>
          <w:i/>
          <w:sz w:val="24"/>
        </w:rPr>
      </w:pPr>
      <w:r w:rsidRPr="0084096C">
        <w:rPr>
          <w:rFonts w:asciiTheme="minorHAnsi" w:hAnsiTheme="minorHAnsi"/>
          <w:b/>
          <w:i/>
          <w:sz w:val="24"/>
        </w:rPr>
        <w:t>με την ευκαιρία της 25</w:t>
      </w:r>
      <w:r w:rsidRPr="0084096C">
        <w:rPr>
          <w:rFonts w:asciiTheme="minorHAnsi" w:hAnsiTheme="minorHAnsi"/>
          <w:b/>
          <w:i/>
          <w:sz w:val="24"/>
          <w:vertAlign w:val="superscript"/>
        </w:rPr>
        <w:t>ης</w:t>
      </w:r>
      <w:r w:rsidRPr="0084096C">
        <w:rPr>
          <w:rFonts w:asciiTheme="minorHAnsi" w:hAnsiTheme="minorHAnsi"/>
          <w:b/>
          <w:i/>
          <w:sz w:val="24"/>
        </w:rPr>
        <w:t xml:space="preserve"> Νοεμβρίου</w:t>
      </w:r>
      <w:r w:rsidR="0084096C" w:rsidRPr="0084096C">
        <w:rPr>
          <w:rFonts w:asciiTheme="minorHAnsi" w:hAnsiTheme="minorHAnsi"/>
          <w:b/>
          <w:i/>
          <w:sz w:val="24"/>
        </w:rPr>
        <w:t>,</w:t>
      </w:r>
      <w:r w:rsidRPr="0084096C">
        <w:rPr>
          <w:rFonts w:asciiTheme="minorHAnsi" w:hAnsiTheme="minorHAnsi"/>
          <w:b/>
          <w:i/>
          <w:sz w:val="24"/>
        </w:rPr>
        <w:t xml:space="preserve"> </w:t>
      </w:r>
      <w:r w:rsidR="0084096C" w:rsidRPr="0084096C">
        <w:rPr>
          <w:rFonts w:asciiTheme="minorHAnsi" w:hAnsiTheme="minorHAnsi"/>
          <w:b/>
          <w:i/>
          <w:sz w:val="24"/>
        </w:rPr>
        <w:t>Διεθνούς Ημέρας για την Εξάλειψη της Βίας κατά των Γυναικών</w:t>
      </w:r>
    </w:p>
    <w:p w:rsidR="0084096C" w:rsidRPr="0084096C" w:rsidRDefault="0084096C" w:rsidP="0084096C">
      <w:pPr>
        <w:spacing w:after="0" w:line="240" w:lineRule="auto"/>
        <w:jc w:val="center"/>
        <w:rPr>
          <w:rFonts w:asciiTheme="minorHAnsi" w:hAnsiTheme="minorHAnsi"/>
          <w:b/>
          <w:i/>
          <w:sz w:val="24"/>
        </w:rPr>
      </w:pPr>
    </w:p>
    <w:p w:rsidR="00293BDD" w:rsidRPr="00E04F6C" w:rsidRDefault="00E04F6C" w:rsidP="00E04F6C">
      <w:pPr>
        <w:spacing w:after="0" w:line="360" w:lineRule="auto"/>
        <w:jc w:val="both"/>
        <w:rPr>
          <w:rFonts w:ascii="Helvetica" w:hAnsi="Helvetica"/>
        </w:rPr>
      </w:pPr>
      <w:r w:rsidRPr="00E04F6C">
        <w:rPr>
          <w:rFonts w:ascii="Times New Roman" w:hAnsi="Times New Roman"/>
          <w:bCs/>
          <w:i/>
          <w:iCs/>
        </w:rPr>
        <w:t xml:space="preserve"> </w:t>
      </w:r>
      <w:r w:rsidR="002734C4" w:rsidRPr="00E04F6C">
        <w:rPr>
          <w:rFonts w:ascii="Times New Roman" w:hAnsi="Times New Roman"/>
          <w:bCs/>
          <w:i/>
          <w:iCs/>
        </w:rPr>
        <w:t xml:space="preserve">«Η βία σε βάρος των γυναικών αποτελεί παλιά </w:t>
      </w:r>
      <w:r w:rsidR="00CD4EB2">
        <w:rPr>
          <w:rFonts w:ascii="Times New Roman" w:hAnsi="Times New Roman"/>
          <w:bCs/>
          <w:i/>
          <w:iCs/>
        </w:rPr>
        <w:t>μάστιγα της κοινωνίας και κατάφω</w:t>
      </w:r>
      <w:r w:rsidR="002734C4" w:rsidRPr="00E04F6C">
        <w:rPr>
          <w:rFonts w:ascii="Times New Roman" w:hAnsi="Times New Roman"/>
          <w:bCs/>
          <w:i/>
          <w:iCs/>
        </w:rPr>
        <w:t xml:space="preserve">ρη παραβίαση των βασικών δικαιωμάτων του ανθρώπου. Δυστυχώς πρόκειται για φαινόμενο διαδεδομένο σε όλες τις κοινωνίες και σε όλες τις κοινωνικές τάξεις, ανεξάρτητα από το επίπεδο ανάπτυξης, το βαθμό πολιτικής σταθερότητας , τον πολιτισμό ή τη θρησκεία και συναντάται τόσο στο δημόσιο όσο και τον ιδιωτικό χώρο. Πρόκειται για παγκόσμιο φαινόμενο και ως εκ τούτου διαδεδομένο στις χώρες της Ε.Ε». </w:t>
      </w:r>
      <w:r w:rsidRPr="00E04F6C">
        <w:rPr>
          <w:rFonts w:ascii="Times New Roman" w:hAnsi="Times New Roman"/>
          <w:bCs/>
          <w:iCs/>
        </w:rPr>
        <w:t>Ευρωπαϊκή Επιτροπή</w:t>
      </w:r>
    </w:p>
    <w:p w:rsidR="006F3939" w:rsidRPr="00E04F6C" w:rsidRDefault="006F3939" w:rsidP="001653B1">
      <w:pPr>
        <w:autoSpaceDE w:val="0"/>
        <w:autoSpaceDN w:val="0"/>
        <w:adjustRightInd w:val="0"/>
        <w:spacing w:line="360" w:lineRule="auto"/>
        <w:ind w:firstLine="567"/>
        <w:jc w:val="both"/>
        <w:rPr>
          <w:rFonts w:ascii="Times New Roman" w:hAnsi="Times New Roman"/>
          <w:bCs/>
          <w:iCs/>
          <w:sz w:val="24"/>
          <w:szCs w:val="24"/>
        </w:rPr>
      </w:pPr>
    </w:p>
    <w:p w:rsidR="006F3939" w:rsidRPr="00F9359A" w:rsidRDefault="00293BDD" w:rsidP="00F9359A">
      <w:pPr>
        <w:pStyle w:val="Web"/>
        <w:shd w:val="clear" w:color="auto" w:fill="FFFFFF"/>
        <w:spacing w:before="0" w:beforeAutospacing="0" w:after="0" w:afterAutospacing="0" w:line="360" w:lineRule="auto"/>
        <w:jc w:val="both"/>
        <w:rPr>
          <w:color w:val="333333"/>
        </w:rPr>
      </w:pPr>
      <w:r w:rsidRPr="00E04F6C">
        <w:rPr>
          <w:rStyle w:val="notranslate"/>
          <w:color w:val="333333"/>
        </w:rPr>
        <w:t xml:space="preserve">Η βία κατά των γυναικών έχει τις ρίζες της στην </w:t>
      </w:r>
      <w:r w:rsidR="00E04F6C">
        <w:rPr>
          <w:rStyle w:val="notranslate"/>
          <w:color w:val="333333"/>
        </w:rPr>
        <w:t xml:space="preserve">άνιση θέση </w:t>
      </w:r>
      <w:r w:rsidRPr="00E04F6C">
        <w:rPr>
          <w:rStyle w:val="notranslate"/>
          <w:color w:val="333333"/>
        </w:rPr>
        <w:t>των γυναικών στην κοινωνία</w:t>
      </w:r>
      <w:r w:rsidR="00E04F6C">
        <w:rPr>
          <w:rStyle w:val="notranslate"/>
          <w:color w:val="333333"/>
        </w:rPr>
        <w:t>,  στην ανισόρροπη</w:t>
      </w:r>
      <w:r w:rsidRPr="00E04F6C">
        <w:rPr>
          <w:rStyle w:val="notranslate"/>
          <w:color w:val="333333"/>
        </w:rPr>
        <w:t xml:space="preserve"> κατανομή της κοινωνικής, πολιτικής και οικονομικής εξουσίας μεταξύ γυναικών και ανδρών</w:t>
      </w:r>
      <w:r w:rsidR="00E04F6C">
        <w:rPr>
          <w:rStyle w:val="notranslate"/>
          <w:color w:val="333333"/>
        </w:rPr>
        <w:t xml:space="preserve"> παγκόσμια. Όπως τονίζει ο ΟΗΕ «</w:t>
      </w:r>
      <w:r w:rsidR="00E04F6C" w:rsidRPr="00E04F6C">
        <w:rPr>
          <w:bCs/>
          <w:iCs/>
        </w:rPr>
        <w:t>Η βία κατά των γυναικών είναι η έκφραση  της ιστορικά διατυπωμένης ανισότητας στις σχέσεις ισχύος μεταξύ ανδρών και γυναικών,  που οδήγησε στην κυριαρχία των ανδρών επί των γυναικών και στις διακρίσεις κατά τ</w:t>
      </w:r>
      <w:bookmarkStart w:id="0" w:name="_GoBack"/>
      <w:bookmarkEnd w:id="0"/>
      <w:r w:rsidR="00E04F6C" w:rsidRPr="00E04F6C">
        <w:rPr>
          <w:bCs/>
          <w:iCs/>
        </w:rPr>
        <w:t xml:space="preserve">ων γυναικών, με αποτέλεσμα την παρεμπόδιση της </w:t>
      </w:r>
      <w:r w:rsidR="00E04F6C">
        <w:rPr>
          <w:bCs/>
          <w:iCs/>
        </w:rPr>
        <w:t xml:space="preserve">κοινωνικής </w:t>
      </w:r>
      <w:r w:rsidR="00E04F6C" w:rsidRPr="00E04F6C">
        <w:rPr>
          <w:bCs/>
          <w:iCs/>
        </w:rPr>
        <w:t xml:space="preserve">ανάπτυξής </w:t>
      </w:r>
      <w:r w:rsidR="00E04F6C">
        <w:rPr>
          <w:bCs/>
          <w:iCs/>
        </w:rPr>
        <w:t>τους» (Πρόγραμμα Δράσης του Πεκίνου)</w:t>
      </w:r>
      <w:r w:rsidRPr="00E04F6C">
        <w:rPr>
          <w:rStyle w:val="notranslate"/>
          <w:color w:val="333333"/>
        </w:rPr>
        <w:t>.</w:t>
      </w:r>
      <w:r w:rsidRPr="00E04F6C">
        <w:rPr>
          <w:color w:val="333333"/>
        </w:rPr>
        <w:t> </w:t>
      </w:r>
      <w:r w:rsidRPr="00E04F6C">
        <w:rPr>
          <w:rStyle w:val="notranslate"/>
          <w:color w:val="333333"/>
        </w:rPr>
        <w:t>Πρόκειται για μια από τις πλέον διαδεδομένες παραβιάσεις των ανθρωπίνων δι</w:t>
      </w:r>
      <w:r w:rsidR="001221D3">
        <w:rPr>
          <w:rStyle w:val="notranslate"/>
          <w:color w:val="333333"/>
        </w:rPr>
        <w:t>καιωμάτων της εποχής μας και</w:t>
      </w:r>
      <w:r w:rsidRPr="00E04F6C">
        <w:rPr>
          <w:rStyle w:val="notranslate"/>
          <w:color w:val="333333"/>
        </w:rPr>
        <w:t xml:space="preserve"> μορφή διακρίσεων που έχει ως αποτέλεσμα </w:t>
      </w:r>
      <w:r w:rsidR="00F9359A">
        <w:rPr>
          <w:rStyle w:val="notranslate"/>
          <w:color w:val="333333"/>
        </w:rPr>
        <w:t>(</w:t>
      </w:r>
      <w:r w:rsidRPr="00E04F6C">
        <w:rPr>
          <w:rStyle w:val="notranslate"/>
          <w:color w:val="333333"/>
        </w:rPr>
        <w:t>ή είναι πιθανό να οδηγήσει σε</w:t>
      </w:r>
      <w:r w:rsidR="00F9359A">
        <w:rPr>
          <w:rStyle w:val="notranslate"/>
          <w:color w:val="333333"/>
        </w:rPr>
        <w:t>)</w:t>
      </w:r>
      <w:r w:rsidRPr="00E04F6C">
        <w:rPr>
          <w:rStyle w:val="notranslate"/>
          <w:color w:val="333333"/>
        </w:rPr>
        <w:t xml:space="preserve"> σωματική, σεξουαλική, ψυχολογική ή οικονομική βλάβη ή πόνο στις γυναίκες.</w:t>
      </w:r>
      <w:r w:rsidR="00F9359A">
        <w:rPr>
          <w:rStyle w:val="notranslate"/>
          <w:color w:val="333333"/>
        </w:rPr>
        <w:t xml:space="preserve"> Οι επιπτώσεις της, σωματικές, σεξουαλικές και ψυχικές, μπορεί να είναι άμεσες ή μακροπρόθεσμες, συμπεριλαμβανομένου και του θανάτου.</w:t>
      </w:r>
      <w:r w:rsidR="006F3939" w:rsidRPr="00E04F6C">
        <w:rPr>
          <w:color w:val="5E5A55"/>
        </w:rPr>
        <w:t> </w:t>
      </w:r>
      <w:r w:rsidR="006F3939" w:rsidRPr="00E04F6C">
        <w:rPr>
          <w:rStyle w:val="notranslate"/>
          <w:color w:val="5E5A55"/>
          <w:bdr w:val="none" w:sz="0" w:space="0" w:color="auto" w:frame="1"/>
        </w:rPr>
        <w:t>Επηρεάζει αρνητικά τη γενική ευημερί</w:t>
      </w:r>
      <w:r w:rsidR="00F9359A">
        <w:rPr>
          <w:rStyle w:val="notranslate"/>
          <w:color w:val="5E5A55"/>
          <w:bdr w:val="none" w:sz="0" w:space="0" w:color="auto" w:frame="1"/>
        </w:rPr>
        <w:t>α των γυναικών και εμποδίζει την κοινωνική δραστηριοποίησή τους, ενώ παράλληλα επιδρά εξαιρετικά αρνητικά</w:t>
      </w:r>
      <w:r w:rsidR="006F3939" w:rsidRPr="00E04F6C">
        <w:rPr>
          <w:rStyle w:val="notranslate"/>
          <w:color w:val="5E5A55"/>
          <w:bdr w:val="none" w:sz="0" w:space="0" w:color="auto" w:frame="1"/>
        </w:rPr>
        <w:t xml:space="preserve">  </w:t>
      </w:r>
      <w:r w:rsidR="00F9359A">
        <w:rPr>
          <w:rStyle w:val="notranslate"/>
          <w:color w:val="5E5A55"/>
          <w:bdr w:val="none" w:sz="0" w:space="0" w:color="auto" w:frame="1"/>
        </w:rPr>
        <w:t>σ</w:t>
      </w:r>
      <w:r w:rsidR="006F3939" w:rsidRPr="00E04F6C">
        <w:rPr>
          <w:rStyle w:val="notranslate"/>
          <w:color w:val="5E5A55"/>
          <w:bdr w:val="none" w:sz="0" w:space="0" w:color="auto" w:frame="1"/>
        </w:rPr>
        <w:t>τις οικογένειέ</w:t>
      </w:r>
      <w:r w:rsidR="00F9359A">
        <w:rPr>
          <w:rStyle w:val="notranslate"/>
          <w:color w:val="5E5A55"/>
          <w:bdr w:val="none" w:sz="0" w:space="0" w:color="auto" w:frame="1"/>
        </w:rPr>
        <w:t xml:space="preserve">ς τους, την κοινότητα και τις χώρες ευρύτερα. </w:t>
      </w:r>
      <w:r w:rsidR="009F5E8D">
        <w:rPr>
          <w:rStyle w:val="notranslate"/>
          <w:color w:val="5E5A55"/>
          <w:bdr w:val="none" w:sz="0" w:space="0" w:color="auto" w:frame="1"/>
        </w:rPr>
        <w:t>Ταυτόχρονα</w:t>
      </w:r>
      <w:r w:rsidR="00F9359A">
        <w:rPr>
          <w:rStyle w:val="notranslate"/>
          <w:color w:val="5E5A55"/>
          <w:bdr w:val="none" w:sz="0" w:space="0" w:color="auto" w:frame="1"/>
        </w:rPr>
        <w:t xml:space="preserve">, συνεπάγεται </w:t>
      </w:r>
      <w:r w:rsidR="006F3939" w:rsidRPr="00E04F6C">
        <w:rPr>
          <w:rStyle w:val="notranslate"/>
          <w:color w:val="5E5A55"/>
          <w:bdr w:val="none" w:sz="0" w:space="0" w:color="auto" w:frame="1"/>
        </w:rPr>
        <w:t xml:space="preserve">τεράστιο </w:t>
      </w:r>
      <w:r w:rsidR="00F9359A">
        <w:rPr>
          <w:rStyle w:val="notranslate"/>
          <w:color w:val="5E5A55"/>
          <w:bdr w:val="none" w:sz="0" w:space="0" w:color="auto" w:frame="1"/>
        </w:rPr>
        <w:t>οικονομικό κόστος (δαπάνες για υγειονομική περίθαλψη, νομικές υπηρεσίες, αλλά και απώλειες στην παραγωγικότητα και όχι μόνο)</w:t>
      </w:r>
      <w:r w:rsidR="006F3939" w:rsidRPr="00E04F6C">
        <w:rPr>
          <w:rStyle w:val="notranslate"/>
          <w:color w:val="5E5A55"/>
          <w:bdr w:val="none" w:sz="0" w:space="0" w:color="auto" w:frame="1"/>
        </w:rPr>
        <w:t xml:space="preserve"> με αντίκτυπο στους εθνικούς προϋπολογισμούς και τη συνολική ανάπτυξη.</w:t>
      </w:r>
    </w:p>
    <w:p w:rsidR="002734C4" w:rsidRPr="00055C7D" w:rsidRDefault="006F3939" w:rsidP="00055C7D">
      <w:pPr>
        <w:pStyle w:val="Web"/>
        <w:shd w:val="clear" w:color="auto" w:fill="FFFFFF"/>
        <w:spacing w:before="0" w:beforeAutospacing="0" w:after="0" w:afterAutospacing="0" w:line="360" w:lineRule="auto"/>
        <w:jc w:val="both"/>
        <w:textAlignment w:val="baseline"/>
        <w:rPr>
          <w:color w:val="5E5A55"/>
        </w:rPr>
      </w:pPr>
      <w:r w:rsidRPr="00E04F6C">
        <w:rPr>
          <w:rStyle w:val="notranslate"/>
          <w:color w:val="5E5A55"/>
          <w:bdr w:val="none" w:sz="0" w:space="0" w:color="auto" w:frame="1"/>
        </w:rPr>
        <w:lastRenderedPageBreak/>
        <w:t xml:space="preserve">Οι δεκαετίες κινητοποίησης από την κοινωνία των πολιτών και τα κινήματα των γυναικών έχουν </w:t>
      </w:r>
      <w:r w:rsidR="00055C7D">
        <w:rPr>
          <w:rStyle w:val="notranslate"/>
          <w:color w:val="5E5A55"/>
          <w:bdr w:val="none" w:sz="0" w:space="0" w:color="auto" w:frame="1"/>
        </w:rPr>
        <w:t xml:space="preserve">φέρει την έμφυλη βία στο κέντρο της εθνικής και διεθνούς ατζέντας. Ωστόσο, αν και μεγάλος αριθμός χωρών έχει θεσπίσει νομικό πλαίσιο </w:t>
      </w:r>
      <w:r w:rsidRPr="00E04F6C">
        <w:rPr>
          <w:rStyle w:val="notranslate"/>
          <w:color w:val="5E5A55"/>
          <w:bdr w:val="none" w:sz="0" w:space="0" w:color="auto" w:frame="1"/>
        </w:rPr>
        <w:t>κατά της ενδοοικογενειακής βίας, της σεξουαλικής κακοποίησης και άλλων μορφών βίας,</w:t>
      </w:r>
      <w:r w:rsidR="00055C7D">
        <w:rPr>
          <w:rStyle w:val="notranslate"/>
          <w:color w:val="5E5A55"/>
          <w:bdr w:val="none" w:sz="0" w:space="0" w:color="auto" w:frame="1"/>
        </w:rPr>
        <w:t xml:space="preserve"> το φαινόμενο όχι απλώς παραμένει αλλά και αναπτύσσεται.</w:t>
      </w:r>
      <w:r w:rsidRPr="00E04F6C">
        <w:rPr>
          <w:rStyle w:val="notranslate"/>
          <w:color w:val="5E5A55"/>
          <w:bdr w:val="none" w:sz="0" w:space="0" w:color="auto" w:frame="1"/>
        </w:rPr>
        <w:t xml:space="preserve"> </w:t>
      </w:r>
      <w:r w:rsidR="00055C7D">
        <w:t xml:space="preserve">Έτσι, υποστηρίζουμε πως </w:t>
      </w:r>
      <w:r w:rsidR="00055C7D">
        <w:rPr>
          <w:rFonts w:eastAsia="TimesNewRomanPSMT"/>
        </w:rPr>
        <w:t>γ</w:t>
      </w:r>
      <w:r w:rsidR="002734C4" w:rsidRPr="00E04F6C">
        <w:rPr>
          <w:rFonts w:eastAsia="TimesNewRomanPSMT"/>
        </w:rPr>
        <w:t xml:space="preserve">ια να μειωθεί και να προληφθεί η βία </w:t>
      </w:r>
      <w:r w:rsidR="009F5E8D">
        <w:rPr>
          <w:rFonts w:eastAsia="TimesNewRomanPSMT"/>
        </w:rPr>
        <w:t xml:space="preserve">κατά των γυναικών χρειάζεται </w:t>
      </w:r>
      <w:r w:rsidR="002734C4" w:rsidRPr="00E04F6C">
        <w:rPr>
          <w:rFonts w:eastAsia="TimesNewRomanPSMT"/>
        </w:rPr>
        <w:t xml:space="preserve"> </w:t>
      </w:r>
      <w:r w:rsidR="009F5E8D">
        <w:rPr>
          <w:rFonts w:eastAsia="TimesNewRomanPSMT"/>
        </w:rPr>
        <w:t xml:space="preserve">ολοκληρωμένη, και όχι </w:t>
      </w:r>
      <w:r w:rsidR="002734C4" w:rsidRPr="00E04F6C">
        <w:rPr>
          <w:rFonts w:eastAsia="TimesNewRomanPSMT"/>
        </w:rPr>
        <w:t xml:space="preserve"> αποσπασματική, στρατηγική προσέγγιση</w:t>
      </w:r>
      <w:r w:rsidR="009F5E8D">
        <w:rPr>
          <w:rFonts w:eastAsia="TimesNewRomanPSMT"/>
        </w:rPr>
        <w:t>,</w:t>
      </w:r>
      <w:r w:rsidR="002734C4" w:rsidRPr="00E04F6C">
        <w:rPr>
          <w:rFonts w:eastAsia="TimesNewRomanPSMT"/>
        </w:rPr>
        <w:t xml:space="preserve"> που θα επενδύσει δυναμικά σε όλους τους τομείς της πρόληψης (πρωτοβάθμια, δευτεροβάθμια και τριτοβάθμια), θα καλύπτει ολοκληρωμένα τον τομέα της αντιμετώπισης, όλες τις μορφές βίας και θα εφαρμοστεί σε εθνικό επίπεδο. </w:t>
      </w:r>
      <w:r w:rsidR="002734C4" w:rsidRPr="00E04F6C">
        <w:t>Με άλλα λόγια, η αποτελεσματική και συστηματική πρόληψη και αντιμετώπιση της βίας κατά των γυναικών απαιτεί και συνεπάγεται τη συμμετοχή πο</w:t>
      </w:r>
      <w:r w:rsidR="009F5E8D">
        <w:t>λλών και διαφορετικών φορέων μιας</w:t>
      </w:r>
      <w:r w:rsidR="002734C4" w:rsidRPr="00E04F6C">
        <w:t xml:space="preserve"> πολιτείας</w:t>
      </w:r>
      <w:r w:rsidR="009F5E8D">
        <w:t>, άρα και της δικής μας</w:t>
      </w:r>
      <w:r w:rsidR="002734C4" w:rsidRPr="00E04F6C">
        <w:t xml:space="preserve"> (π.χ. αστυνομικές και εισαγγελικές αρχές, ιατρικές υπηρεσίες, υπηρεσίες απασχόλησης κ.ά.), της αυτοδιοίκησης (π.χ. υπηρεσίες πρόνοιας και κοινωνικής φροντίδας κ.ά.) και του εθελοντικού τομέα</w:t>
      </w:r>
      <w:r w:rsidR="00CD4EB2">
        <w:t>,</w:t>
      </w:r>
      <w:r w:rsidR="002734C4" w:rsidRPr="00E04F6C">
        <w:t xml:space="preserve"> και </w:t>
      </w:r>
      <w:r w:rsidR="00CD4EB2">
        <w:t>–</w:t>
      </w:r>
      <w:r w:rsidR="002734C4" w:rsidRPr="00E04F6C">
        <w:t>κυρίως</w:t>
      </w:r>
      <w:r w:rsidR="00CD4EB2">
        <w:t xml:space="preserve">— </w:t>
      </w:r>
      <w:r w:rsidR="002734C4" w:rsidRPr="00E04F6C">
        <w:t>απαιτεί</w:t>
      </w:r>
      <w:r w:rsidR="00CD4EB2">
        <w:t xml:space="preserve"> </w:t>
      </w:r>
      <w:r w:rsidR="002734C4" w:rsidRPr="00E04F6C">
        <w:t>τη διασύνδεση των διαφορετικών υπηρεσιών που εμπλέκονται στην πολλαπλή υποστήριξη και προστασία των θυμάτων, στην παραπομπή τους στις αρμόδιες υπηρεσίες, στη</w:t>
      </w:r>
      <w:r w:rsidR="00CD4EB2">
        <w:t xml:space="preserve"> δίωξη των δραστών κ.λπ. Για το  λόγο αυτό</w:t>
      </w:r>
      <w:r w:rsidR="002734C4" w:rsidRPr="00E04F6C">
        <w:t xml:space="preserve"> είναι αναγκαία η κατοχύρωση της </w:t>
      </w:r>
      <w:r w:rsidR="002734C4" w:rsidRPr="00CD4EB2">
        <w:rPr>
          <w:i/>
        </w:rPr>
        <w:t>διασύνδεσης των υπηρεσιών</w:t>
      </w:r>
      <w:r w:rsidR="002734C4" w:rsidRPr="00E04F6C">
        <w:t xml:space="preserve">, καθώς και της </w:t>
      </w:r>
      <w:r w:rsidR="009F5E8D" w:rsidRPr="00CD4EB2">
        <w:rPr>
          <w:i/>
        </w:rPr>
        <w:t>πολ</w:t>
      </w:r>
      <w:r w:rsidR="00CD4EB2">
        <w:rPr>
          <w:i/>
        </w:rPr>
        <w:t>υ</w:t>
      </w:r>
      <w:r w:rsidR="002734C4" w:rsidRPr="00CD4EB2">
        <w:rPr>
          <w:i/>
        </w:rPr>
        <w:t>-θεσμικής προ</w:t>
      </w:r>
      <w:r w:rsidR="001653B1" w:rsidRPr="00CD4EB2">
        <w:rPr>
          <w:i/>
        </w:rPr>
        <w:t>σέγγισης</w:t>
      </w:r>
      <w:r w:rsidR="00CD4EB2">
        <w:t xml:space="preserve"> </w:t>
      </w:r>
      <w:r w:rsidR="002734C4" w:rsidRPr="00E04F6C">
        <w:t xml:space="preserve">σε </w:t>
      </w:r>
      <w:r w:rsidR="00055C7D">
        <w:t xml:space="preserve">διεθνές, </w:t>
      </w:r>
      <w:r w:rsidR="002734C4" w:rsidRPr="00E04F6C">
        <w:t xml:space="preserve">εθνικό και περιφερειακό ή τοπικό επίπεδο. </w:t>
      </w:r>
    </w:p>
    <w:p w:rsidR="00055C7D" w:rsidRDefault="00055C7D" w:rsidP="00E04F6C">
      <w:pPr>
        <w:spacing w:after="0" w:line="360" w:lineRule="auto"/>
        <w:jc w:val="both"/>
        <w:rPr>
          <w:rFonts w:ascii="Times New Roman" w:hAnsi="Times New Roman"/>
          <w:sz w:val="24"/>
          <w:szCs w:val="24"/>
        </w:rPr>
      </w:pPr>
    </w:p>
    <w:p w:rsidR="001653B1" w:rsidRPr="00E04F6C" w:rsidRDefault="001653B1" w:rsidP="00055C7D">
      <w:pPr>
        <w:spacing w:after="0" w:line="360" w:lineRule="auto"/>
        <w:jc w:val="both"/>
        <w:rPr>
          <w:rFonts w:ascii="Times New Roman" w:hAnsi="Times New Roman"/>
          <w:sz w:val="24"/>
          <w:szCs w:val="24"/>
        </w:rPr>
      </w:pPr>
      <w:r w:rsidRPr="00E04F6C">
        <w:rPr>
          <w:rFonts w:ascii="Times New Roman" w:hAnsi="Times New Roman"/>
          <w:sz w:val="24"/>
          <w:szCs w:val="24"/>
        </w:rPr>
        <w:t>Λ</w:t>
      </w:r>
      <w:r w:rsidR="002734C4" w:rsidRPr="00E04F6C">
        <w:rPr>
          <w:rFonts w:ascii="Times New Roman" w:hAnsi="Times New Roman"/>
          <w:sz w:val="24"/>
          <w:szCs w:val="24"/>
        </w:rPr>
        <w:t xml:space="preserve">αμβάνοντας υπόψη όλα τα παραπάνω σημεία και κατανοώντας τη σημασία του προβλήματος για τη δημοκρατία, την ανάπτυξη και την κοινωνική συνοχή, μέσα σε πραγματικά αντίξοες συνθήκες, </w:t>
      </w:r>
      <w:r w:rsidRPr="00E04F6C">
        <w:rPr>
          <w:rFonts w:ascii="Times New Roman" w:hAnsi="Times New Roman"/>
          <w:sz w:val="24"/>
          <w:szCs w:val="24"/>
        </w:rPr>
        <w:t>πολιτεία, φορείς και άτομα θέτουμε</w:t>
      </w:r>
      <w:r w:rsidR="002734C4" w:rsidRPr="00E04F6C">
        <w:rPr>
          <w:rFonts w:ascii="Times New Roman" w:hAnsi="Times New Roman"/>
          <w:sz w:val="24"/>
          <w:szCs w:val="24"/>
        </w:rPr>
        <w:t xml:space="preserve"> ως </w:t>
      </w:r>
      <w:r w:rsidR="002734C4" w:rsidRPr="00E04F6C">
        <w:rPr>
          <w:rFonts w:ascii="Times New Roman" w:hAnsi="Times New Roman"/>
          <w:b/>
          <w:sz w:val="24"/>
          <w:szCs w:val="24"/>
        </w:rPr>
        <w:t>κεντρικό σκοπό</w:t>
      </w:r>
      <w:r w:rsidR="002734C4" w:rsidRPr="00E04F6C">
        <w:rPr>
          <w:rFonts w:ascii="Times New Roman" w:hAnsi="Times New Roman"/>
          <w:sz w:val="24"/>
          <w:szCs w:val="24"/>
        </w:rPr>
        <w:t xml:space="preserve"> την </w:t>
      </w:r>
      <w:r w:rsidR="002734C4" w:rsidRPr="00E04F6C">
        <w:rPr>
          <w:rFonts w:ascii="Times New Roman" w:hAnsi="Times New Roman"/>
          <w:bCs/>
          <w:sz w:val="24"/>
          <w:szCs w:val="24"/>
        </w:rPr>
        <w:t>πρόληψη και την καταπολέμηση κάθε μορφής βίας κατά των γυναικών</w:t>
      </w:r>
      <w:r w:rsidR="009F5E8D">
        <w:rPr>
          <w:rFonts w:ascii="Times New Roman" w:hAnsi="Times New Roman"/>
          <w:bCs/>
          <w:sz w:val="24"/>
          <w:szCs w:val="24"/>
        </w:rPr>
        <w:t>,</w:t>
      </w:r>
      <w:r w:rsidR="009F5E8D" w:rsidRPr="009F5E8D">
        <w:rPr>
          <w:rFonts w:ascii="Times New Roman" w:hAnsi="Times New Roman"/>
          <w:bCs/>
          <w:sz w:val="24"/>
          <w:szCs w:val="24"/>
        </w:rPr>
        <w:t xml:space="preserve"> </w:t>
      </w:r>
      <w:r w:rsidR="009F5E8D" w:rsidRPr="007833C8">
        <w:rPr>
          <w:rFonts w:ascii="Times New Roman" w:hAnsi="Times New Roman"/>
          <w:bCs/>
          <w:i/>
          <w:sz w:val="24"/>
          <w:szCs w:val="24"/>
        </w:rPr>
        <w:t>κατά των φύλων ευρύτερα</w:t>
      </w:r>
      <w:r w:rsidR="009F5E8D">
        <w:rPr>
          <w:rFonts w:ascii="Times New Roman" w:hAnsi="Times New Roman"/>
          <w:bCs/>
          <w:sz w:val="24"/>
          <w:szCs w:val="24"/>
        </w:rPr>
        <w:t>,</w:t>
      </w:r>
      <w:r w:rsidR="002734C4" w:rsidRPr="00E04F6C">
        <w:rPr>
          <w:rFonts w:ascii="Times New Roman" w:hAnsi="Times New Roman"/>
          <w:bCs/>
          <w:sz w:val="24"/>
          <w:szCs w:val="24"/>
        </w:rPr>
        <w:t xml:space="preserve"> μέσα από αποτελεσματ</w:t>
      </w:r>
      <w:r w:rsidRPr="00E04F6C">
        <w:rPr>
          <w:rFonts w:ascii="Times New Roman" w:hAnsi="Times New Roman"/>
          <w:bCs/>
          <w:sz w:val="24"/>
          <w:szCs w:val="24"/>
        </w:rPr>
        <w:t>ικές, συντονισμένες</w:t>
      </w:r>
      <w:r w:rsidR="002734C4" w:rsidRPr="00E04F6C">
        <w:rPr>
          <w:rFonts w:ascii="Times New Roman" w:hAnsi="Times New Roman"/>
          <w:bCs/>
          <w:sz w:val="24"/>
          <w:szCs w:val="24"/>
        </w:rPr>
        <w:t xml:space="preserve"> πολιτικές και πρακτικές</w:t>
      </w:r>
      <w:r w:rsidR="009F5E8D">
        <w:rPr>
          <w:rFonts w:ascii="Times New Roman" w:hAnsi="Times New Roman"/>
          <w:bCs/>
          <w:sz w:val="24"/>
          <w:szCs w:val="24"/>
        </w:rPr>
        <w:t>, όπως</w:t>
      </w:r>
      <w:r w:rsidR="002734C4" w:rsidRPr="00E04F6C">
        <w:rPr>
          <w:rFonts w:ascii="Times New Roman" w:hAnsi="Times New Roman"/>
          <w:bCs/>
          <w:sz w:val="24"/>
          <w:szCs w:val="24"/>
        </w:rPr>
        <w:t xml:space="preserve"> και την ελεύθερη από κάθε μορφή βίας ανάπτυξη της προσωπικότητας των γυναικών</w:t>
      </w:r>
      <w:r w:rsidR="009F5E8D">
        <w:rPr>
          <w:rFonts w:ascii="Times New Roman" w:hAnsi="Times New Roman"/>
          <w:bCs/>
          <w:sz w:val="24"/>
          <w:szCs w:val="24"/>
        </w:rPr>
        <w:t xml:space="preserve"> </w:t>
      </w:r>
      <w:r w:rsidR="002734C4" w:rsidRPr="00E04F6C">
        <w:rPr>
          <w:rFonts w:ascii="Times New Roman" w:hAnsi="Times New Roman"/>
          <w:bCs/>
          <w:sz w:val="24"/>
          <w:szCs w:val="24"/>
        </w:rPr>
        <w:t>και των ανδρών</w:t>
      </w:r>
      <w:r w:rsidR="007833C8">
        <w:rPr>
          <w:rFonts w:ascii="Times New Roman" w:hAnsi="Times New Roman"/>
          <w:bCs/>
          <w:sz w:val="24"/>
          <w:szCs w:val="24"/>
        </w:rPr>
        <w:t xml:space="preserve">, με βάση την ισότητα και </w:t>
      </w:r>
      <w:r w:rsidR="002734C4" w:rsidRPr="00E04F6C">
        <w:rPr>
          <w:rFonts w:ascii="Times New Roman" w:hAnsi="Times New Roman"/>
          <w:bCs/>
          <w:sz w:val="24"/>
          <w:szCs w:val="24"/>
        </w:rPr>
        <w:t xml:space="preserve">την αποδοχή της διαφορετικότητας και του αλληλοσεβασμού. </w:t>
      </w:r>
      <w:r w:rsidR="00055C7D">
        <w:rPr>
          <w:rFonts w:ascii="Times New Roman" w:hAnsi="Times New Roman"/>
          <w:bCs/>
          <w:sz w:val="24"/>
          <w:szCs w:val="24"/>
        </w:rPr>
        <w:t>Στο πλαίσιο αυτό χαιρετίζουμε την έναρξη της διαδικασίας Κύρωσης της Σύμβασης της Κωνσταντινο</w:t>
      </w:r>
      <w:r w:rsidR="007833C8">
        <w:rPr>
          <w:rFonts w:ascii="Times New Roman" w:hAnsi="Times New Roman"/>
          <w:bCs/>
          <w:sz w:val="24"/>
          <w:szCs w:val="24"/>
        </w:rPr>
        <w:t xml:space="preserve">ύπολης (Συμβούλιο της Ευρώπης) </w:t>
      </w:r>
      <w:r w:rsidR="00055C7D">
        <w:rPr>
          <w:rFonts w:ascii="Times New Roman" w:hAnsi="Times New Roman"/>
          <w:bCs/>
          <w:sz w:val="24"/>
          <w:szCs w:val="24"/>
        </w:rPr>
        <w:t xml:space="preserve">για την πρόληψη και την αντιμετώπιση της </w:t>
      </w:r>
      <w:r w:rsidR="009F5E8D">
        <w:rPr>
          <w:rFonts w:ascii="Times New Roman" w:hAnsi="Times New Roman"/>
          <w:bCs/>
          <w:sz w:val="24"/>
          <w:szCs w:val="24"/>
        </w:rPr>
        <w:t>βίας κατά των γυναικών</w:t>
      </w:r>
      <w:r w:rsidR="00055C7D">
        <w:rPr>
          <w:rFonts w:ascii="Times New Roman" w:hAnsi="Times New Roman"/>
          <w:bCs/>
          <w:sz w:val="24"/>
          <w:szCs w:val="24"/>
        </w:rPr>
        <w:t xml:space="preserve"> από την ελληνική Βουλή και περιμένουμε την άμεση εφαρμογή της</w:t>
      </w:r>
      <w:r w:rsidR="009F5E8D">
        <w:rPr>
          <w:rFonts w:ascii="Times New Roman" w:hAnsi="Times New Roman"/>
          <w:bCs/>
          <w:sz w:val="24"/>
          <w:szCs w:val="24"/>
        </w:rPr>
        <w:t>,</w:t>
      </w:r>
      <w:r w:rsidR="00055C7D">
        <w:rPr>
          <w:rFonts w:ascii="Times New Roman" w:hAnsi="Times New Roman"/>
          <w:bCs/>
          <w:sz w:val="24"/>
          <w:szCs w:val="24"/>
        </w:rPr>
        <w:t xml:space="preserve"> ώστε και η χώρα </w:t>
      </w:r>
      <w:r w:rsidR="00826053">
        <w:rPr>
          <w:rFonts w:ascii="Times New Roman" w:hAnsi="Times New Roman"/>
          <w:bCs/>
          <w:sz w:val="24"/>
          <w:szCs w:val="24"/>
        </w:rPr>
        <w:t>μας,</w:t>
      </w:r>
      <w:r w:rsidR="00055C7D">
        <w:rPr>
          <w:rFonts w:ascii="Times New Roman" w:hAnsi="Times New Roman"/>
          <w:bCs/>
          <w:sz w:val="24"/>
          <w:szCs w:val="24"/>
        </w:rPr>
        <w:t xml:space="preserve"> μαζί με άλλες ευρωπαϊκές</w:t>
      </w:r>
      <w:r w:rsidR="001221D3">
        <w:rPr>
          <w:rFonts w:ascii="Times New Roman" w:hAnsi="Times New Roman"/>
          <w:bCs/>
          <w:sz w:val="24"/>
          <w:szCs w:val="24"/>
        </w:rPr>
        <w:t xml:space="preserve"> χώρες</w:t>
      </w:r>
      <w:r w:rsidR="00826053">
        <w:rPr>
          <w:rFonts w:ascii="Times New Roman" w:hAnsi="Times New Roman"/>
          <w:bCs/>
          <w:sz w:val="24"/>
          <w:szCs w:val="24"/>
        </w:rPr>
        <w:t>,</w:t>
      </w:r>
      <w:r w:rsidR="001221D3">
        <w:rPr>
          <w:rFonts w:ascii="Times New Roman" w:hAnsi="Times New Roman"/>
          <w:bCs/>
          <w:sz w:val="24"/>
          <w:szCs w:val="24"/>
        </w:rPr>
        <w:t xml:space="preserve"> να συμβάλλει αποφασιστικά στην αντιμετώπιση της βίας που συνδέεται με τα φύλα.</w:t>
      </w:r>
    </w:p>
    <w:sectPr w:rsidR="001653B1" w:rsidRPr="00E04F6C" w:rsidSect="00723CD4">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47DB1" w:rsidRDefault="00247DB1" w:rsidP="002734C4">
      <w:pPr>
        <w:spacing w:after="0" w:line="240" w:lineRule="auto"/>
      </w:pPr>
      <w:r>
        <w:separator/>
      </w:r>
    </w:p>
  </w:endnote>
  <w:endnote w:type="continuationSeparator" w:id="0">
    <w:p w:rsidR="00247DB1" w:rsidRDefault="00247DB1" w:rsidP="002734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2AFF" w:usb1="C000247B" w:usb2="00000009" w:usb3="00000000" w:csb0="000001FF" w:csb1="00000000"/>
  </w:font>
  <w:font w:name="Tahoma">
    <w:panose1 w:val="020B0604030504040204"/>
    <w:charset w:val="A1"/>
    <w:family w:val="swiss"/>
    <w:pitch w:val="variable"/>
    <w:sig w:usb0="E1002EFF" w:usb1="C000605B" w:usb2="00000029" w:usb3="00000000" w:csb0="000101FF" w:csb1="00000000"/>
  </w:font>
  <w:font w:name="Helvetica">
    <w:panose1 w:val="020B0604020202020204"/>
    <w:charset w:val="A1"/>
    <w:family w:val="swiss"/>
    <w:pitch w:val="variable"/>
    <w:sig w:usb0="E0002EFF" w:usb1="C0007843" w:usb2="00000009" w:usb3="00000000" w:csb0="000001FF" w:csb1="00000000"/>
  </w:font>
  <w:font w:name="TimesNewRomanPSMT">
    <w:altName w:val="MS Mincho"/>
    <w:panose1 w:val="00000000000000000000"/>
    <w:charset w:val="80"/>
    <w:family w:val="auto"/>
    <w:notTrueType/>
    <w:pitch w:val="default"/>
    <w:sig w:usb0="00000083" w:usb1="08070000" w:usb2="00000010" w:usb3="00000000" w:csb0="00020009" w:csb1="00000000"/>
  </w:font>
  <w:font w:name="Cambria">
    <w:panose1 w:val="02040503050406030204"/>
    <w:charset w:val="A1"/>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47DB1" w:rsidRDefault="00247DB1" w:rsidP="002734C4">
      <w:pPr>
        <w:spacing w:after="0" w:line="240" w:lineRule="auto"/>
      </w:pPr>
      <w:r>
        <w:separator/>
      </w:r>
    </w:p>
  </w:footnote>
  <w:footnote w:type="continuationSeparator" w:id="0">
    <w:p w:rsidR="00247DB1" w:rsidRDefault="00247DB1" w:rsidP="002734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F33B78"/>
    <w:multiLevelType w:val="multilevel"/>
    <w:tmpl w:val="5F8E45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4C4"/>
    <w:rsid w:val="00055C7D"/>
    <w:rsid w:val="000C4B53"/>
    <w:rsid w:val="001221D3"/>
    <w:rsid w:val="001653B1"/>
    <w:rsid w:val="00247DB1"/>
    <w:rsid w:val="002734C4"/>
    <w:rsid w:val="00293BDD"/>
    <w:rsid w:val="006F3939"/>
    <w:rsid w:val="00711748"/>
    <w:rsid w:val="00723CD4"/>
    <w:rsid w:val="007833C8"/>
    <w:rsid w:val="00826053"/>
    <w:rsid w:val="0084096C"/>
    <w:rsid w:val="00964C06"/>
    <w:rsid w:val="009D17C5"/>
    <w:rsid w:val="009F5E8D"/>
    <w:rsid w:val="00A76546"/>
    <w:rsid w:val="00B557E1"/>
    <w:rsid w:val="00CD4EB2"/>
    <w:rsid w:val="00E00BC5"/>
    <w:rsid w:val="00E04F6C"/>
    <w:rsid w:val="00F675E1"/>
    <w:rsid w:val="00F9359A"/>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A90CD6"/>
  <w15:docId w15:val="{DD381AFE-AC19-43AA-8928-0F7C3F518B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734C4"/>
    <w:pPr>
      <w:spacing w:after="160" w:line="259" w:lineRule="auto"/>
    </w:pPr>
    <w:rPr>
      <w:rFonts w:ascii="Calibri" w:eastAsia="Calibri" w:hAnsi="Calibri" w:cs="Times New Roman"/>
    </w:rPr>
  </w:style>
  <w:style w:type="paragraph" w:styleId="1">
    <w:name w:val="heading 1"/>
    <w:basedOn w:val="a"/>
    <w:link w:val="1Char"/>
    <w:uiPriority w:val="9"/>
    <w:qFormat/>
    <w:rsid w:val="00293BDD"/>
    <w:pPr>
      <w:spacing w:before="100" w:beforeAutospacing="1" w:after="100" w:afterAutospacing="1" w:line="240" w:lineRule="auto"/>
      <w:outlineLvl w:val="0"/>
    </w:pPr>
    <w:rPr>
      <w:rFonts w:ascii="Times New Roman" w:eastAsia="Times New Roman" w:hAnsi="Times New Roman"/>
      <w:b/>
      <w:bCs/>
      <w:kern w:val="36"/>
      <w:sz w:val="48"/>
      <w:szCs w:val="48"/>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unhideWhenUsed/>
    <w:rsid w:val="002734C4"/>
    <w:rPr>
      <w:color w:val="0563C1"/>
      <w:u w:val="single"/>
    </w:rPr>
  </w:style>
  <w:style w:type="character" w:styleId="a3">
    <w:name w:val="footnote reference"/>
    <w:aliases w:val="Footnote text,Odwołanie przypisu,Footnote symbol,Footnote Reference Number"/>
    <w:basedOn w:val="a0"/>
    <w:unhideWhenUsed/>
    <w:rsid w:val="002734C4"/>
    <w:rPr>
      <w:vertAlign w:val="superscript"/>
    </w:rPr>
  </w:style>
  <w:style w:type="paragraph" w:styleId="a4">
    <w:name w:val="footnote text"/>
    <w:basedOn w:val="a"/>
    <w:link w:val="Char"/>
    <w:unhideWhenUsed/>
    <w:rsid w:val="002734C4"/>
    <w:pPr>
      <w:spacing w:after="0" w:line="240" w:lineRule="auto"/>
    </w:pPr>
    <w:rPr>
      <w:sz w:val="20"/>
      <w:szCs w:val="20"/>
    </w:rPr>
  </w:style>
  <w:style w:type="character" w:customStyle="1" w:styleId="Char">
    <w:name w:val="Κείμενο υποσημείωσης Char"/>
    <w:basedOn w:val="a0"/>
    <w:link w:val="a4"/>
    <w:rsid w:val="002734C4"/>
    <w:rPr>
      <w:rFonts w:ascii="Calibri" w:eastAsia="Calibri" w:hAnsi="Calibri" w:cs="Times New Roman"/>
      <w:sz w:val="20"/>
      <w:szCs w:val="20"/>
    </w:rPr>
  </w:style>
  <w:style w:type="character" w:styleId="a5">
    <w:name w:val="Strong"/>
    <w:qFormat/>
    <w:rsid w:val="002734C4"/>
    <w:rPr>
      <w:b/>
      <w:bCs/>
    </w:rPr>
  </w:style>
  <w:style w:type="paragraph" w:styleId="Web">
    <w:name w:val="Normal (Web)"/>
    <w:basedOn w:val="a"/>
    <w:uiPriority w:val="99"/>
    <w:unhideWhenUsed/>
    <w:rsid w:val="002734C4"/>
    <w:pPr>
      <w:spacing w:before="100" w:beforeAutospacing="1" w:after="100" w:afterAutospacing="1" w:line="240" w:lineRule="auto"/>
    </w:pPr>
    <w:rPr>
      <w:rFonts w:ascii="Times New Roman" w:eastAsia="Times New Roman" w:hAnsi="Times New Roman"/>
      <w:sz w:val="24"/>
      <w:szCs w:val="24"/>
      <w:lang w:eastAsia="el-GR"/>
    </w:rPr>
  </w:style>
  <w:style w:type="character" w:customStyle="1" w:styleId="notranslate">
    <w:name w:val="notranslate"/>
    <w:basedOn w:val="a0"/>
    <w:rsid w:val="006F3939"/>
  </w:style>
  <w:style w:type="character" w:customStyle="1" w:styleId="1Char">
    <w:name w:val="Επικεφαλίδα 1 Char"/>
    <w:basedOn w:val="a0"/>
    <w:link w:val="1"/>
    <w:uiPriority w:val="9"/>
    <w:rsid w:val="00293BDD"/>
    <w:rPr>
      <w:rFonts w:ascii="Times New Roman" w:eastAsia="Times New Roman" w:hAnsi="Times New Roman" w:cs="Times New Roman"/>
      <w:b/>
      <w:bCs/>
      <w:kern w:val="36"/>
      <w:sz w:val="48"/>
      <w:szCs w:val="48"/>
      <w:lang w:eastAsia="el-GR"/>
    </w:rPr>
  </w:style>
  <w:style w:type="paragraph" w:styleId="a6">
    <w:name w:val="Balloon Text"/>
    <w:basedOn w:val="a"/>
    <w:link w:val="Char0"/>
    <w:uiPriority w:val="99"/>
    <w:semiHidden/>
    <w:unhideWhenUsed/>
    <w:rsid w:val="00293BDD"/>
    <w:pPr>
      <w:spacing w:after="0" w:line="240" w:lineRule="auto"/>
    </w:pPr>
    <w:rPr>
      <w:rFonts w:ascii="Tahoma" w:hAnsi="Tahoma" w:cs="Tahoma"/>
      <w:sz w:val="16"/>
      <w:szCs w:val="16"/>
    </w:rPr>
  </w:style>
  <w:style w:type="character" w:customStyle="1" w:styleId="Char0">
    <w:name w:val="Κείμενο πλαισίου Char"/>
    <w:basedOn w:val="a0"/>
    <w:link w:val="a6"/>
    <w:uiPriority w:val="99"/>
    <w:semiHidden/>
    <w:rsid w:val="00293BDD"/>
    <w:rPr>
      <w:rFonts w:ascii="Tahoma" w:eastAsia="Calibri" w:hAnsi="Tahoma" w:cs="Tahoma"/>
      <w:sz w:val="16"/>
      <w:szCs w:val="16"/>
    </w:rPr>
  </w:style>
  <w:style w:type="paragraph" w:styleId="a7">
    <w:name w:val="header"/>
    <w:basedOn w:val="a"/>
    <w:link w:val="Char1"/>
    <w:rsid w:val="00711748"/>
    <w:pPr>
      <w:tabs>
        <w:tab w:val="center" w:pos="4153"/>
        <w:tab w:val="right" w:pos="8306"/>
      </w:tabs>
      <w:spacing w:after="0" w:line="240" w:lineRule="auto"/>
    </w:pPr>
    <w:rPr>
      <w:rFonts w:ascii="Times New Roman" w:eastAsia="Times New Roman" w:hAnsi="Times New Roman"/>
      <w:sz w:val="24"/>
      <w:szCs w:val="24"/>
      <w:lang w:eastAsia="el-GR"/>
    </w:rPr>
  </w:style>
  <w:style w:type="character" w:customStyle="1" w:styleId="Char1">
    <w:name w:val="Κεφαλίδα Char"/>
    <w:basedOn w:val="a0"/>
    <w:link w:val="a7"/>
    <w:rsid w:val="00711748"/>
    <w:rPr>
      <w:rFonts w:ascii="Times New Roman" w:eastAsia="Times New Roman" w:hAnsi="Times New Roman" w:cs="Times New Roman"/>
      <w:sz w:val="24"/>
      <w:szCs w:val="24"/>
      <w:lang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4804438">
      <w:bodyDiv w:val="1"/>
      <w:marLeft w:val="0"/>
      <w:marRight w:val="0"/>
      <w:marTop w:val="0"/>
      <w:marBottom w:val="0"/>
      <w:divBdr>
        <w:top w:val="none" w:sz="0" w:space="0" w:color="auto"/>
        <w:left w:val="none" w:sz="0" w:space="0" w:color="auto"/>
        <w:bottom w:val="none" w:sz="0" w:space="0" w:color="auto"/>
        <w:right w:val="none" w:sz="0" w:space="0" w:color="auto"/>
      </w:divBdr>
    </w:div>
    <w:div w:id="1011027184">
      <w:bodyDiv w:val="1"/>
      <w:marLeft w:val="0"/>
      <w:marRight w:val="0"/>
      <w:marTop w:val="0"/>
      <w:marBottom w:val="0"/>
      <w:divBdr>
        <w:top w:val="none" w:sz="0" w:space="0" w:color="auto"/>
        <w:left w:val="none" w:sz="0" w:space="0" w:color="auto"/>
        <w:bottom w:val="none" w:sz="0" w:space="0" w:color="auto"/>
        <w:right w:val="none" w:sz="0" w:space="0" w:color="auto"/>
      </w:divBdr>
    </w:div>
    <w:div w:id="1180662846">
      <w:bodyDiv w:val="1"/>
      <w:marLeft w:val="0"/>
      <w:marRight w:val="0"/>
      <w:marTop w:val="0"/>
      <w:marBottom w:val="0"/>
      <w:divBdr>
        <w:top w:val="none" w:sz="0" w:space="0" w:color="auto"/>
        <w:left w:val="none" w:sz="0" w:space="0" w:color="auto"/>
        <w:bottom w:val="none" w:sz="0" w:space="0" w:color="auto"/>
        <w:right w:val="none" w:sz="0" w:space="0" w:color="auto"/>
      </w:divBdr>
    </w:div>
    <w:div w:id="2103213369">
      <w:bodyDiv w:val="1"/>
      <w:marLeft w:val="0"/>
      <w:marRight w:val="0"/>
      <w:marTop w:val="0"/>
      <w:marBottom w:val="0"/>
      <w:divBdr>
        <w:top w:val="none" w:sz="0" w:space="0" w:color="auto"/>
        <w:left w:val="none" w:sz="0" w:space="0" w:color="auto"/>
        <w:bottom w:val="none" w:sz="0" w:space="0" w:color="auto"/>
        <w:right w:val="none" w:sz="0" w:space="0" w:color="auto"/>
      </w:divBdr>
      <w:divsChild>
        <w:div w:id="785468297">
          <w:marLeft w:val="0"/>
          <w:marRight w:val="0"/>
          <w:marTop w:val="0"/>
          <w:marBottom w:val="0"/>
          <w:divBdr>
            <w:top w:val="none" w:sz="0" w:space="0" w:color="auto"/>
            <w:left w:val="none" w:sz="0" w:space="0" w:color="auto"/>
            <w:bottom w:val="none" w:sz="0" w:space="0" w:color="auto"/>
            <w:right w:val="none" w:sz="0" w:space="0" w:color="auto"/>
          </w:divBdr>
        </w:div>
        <w:div w:id="1921285702">
          <w:marLeft w:val="0"/>
          <w:marRight w:val="0"/>
          <w:marTop w:val="0"/>
          <w:marBottom w:val="0"/>
          <w:divBdr>
            <w:top w:val="none" w:sz="0" w:space="0" w:color="auto"/>
            <w:left w:val="none" w:sz="0" w:space="0" w:color="auto"/>
            <w:bottom w:val="none" w:sz="0" w:space="0" w:color="auto"/>
            <w:right w:val="none" w:sz="0" w:space="0" w:color="auto"/>
          </w:divBdr>
          <w:divsChild>
            <w:div w:id="134376458">
              <w:marLeft w:val="0"/>
              <w:marRight w:val="0"/>
              <w:marTop w:val="0"/>
              <w:marBottom w:val="0"/>
              <w:divBdr>
                <w:top w:val="none" w:sz="0" w:space="0" w:color="auto"/>
                <w:left w:val="none" w:sz="0" w:space="0" w:color="auto"/>
                <w:bottom w:val="none" w:sz="0" w:space="0" w:color="auto"/>
                <w:right w:val="none" w:sz="0" w:space="0" w:color="auto"/>
              </w:divBdr>
              <w:divsChild>
                <w:div w:id="926033703">
                  <w:marLeft w:val="0"/>
                  <w:marRight w:val="0"/>
                  <w:marTop w:val="100"/>
                  <w:marBottom w:val="100"/>
                  <w:divBdr>
                    <w:top w:val="none" w:sz="0" w:space="0" w:color="auto"/>
                    <w:left w:val="none" w:sz="0" w:space="0" w:color="auto"/>
                    <w:bottom w:val="none" w:sz="0" w:space="0" w:color="auto"/>
                    <w:right w:val="none" w:sz="0" w:space="0" w:color="auto"/>
                  </w:divBdr>
                  <w:divsChild>
                    <w:div w:id="203180896">
                      <w:marLeft w:val="0"/>
                      <w:marRight w:val="0"/>
                      <w:marTop w:val="0"/>
                      <w:marBottom w:val="0"/>
                      <w:divBdr>
                        <w:top w:val="none" w:sz="0" w:space="0" w:color="auto"/>
                        <w:left w:val="none" w:sz="0" w:space="0" w:color="auto"/>
                        <w:bottom w:val="none" w:sz="0" w:space="0" w:color="auto"/>
                        <w:right w:val="none" w:sz="0" w:space="0" w:color="auto"/>
                      </w:divBdr>
                      <w:divsChild>
                        <w:div w:id="2079814891">
                          <w:marLeft w:val="0"/>
                          <w:marRight w:val="0"/>
                          <w:marTop w:val="0"/>
                          <w:marBottom w:val="0"/>
                          <w:divBdr>
                            <w:top w:val="none" w:sz="0" w:space="0" w:color="auto"/>
                            <w:left w:val="none" w:sz="0" w:space="0" w:color="auto"/>
                            <w:bottom w:val="none" w:sz="0" w:space="0" w:color="auto"/>
                            <w:right w:val="none" w:sz="0" w:space="0" w:color="auto"/>
                          </w:divBdr>
                          <w:divsChild>
                            <w:div w:id="760182552">
                              <w:marLeft w:val="0"/>
                              <w:marRight w:val="0"/>
                              <w:marTop w:val="0"/>
                              <w:marBottom w:val="0"/>
                              <w:divBdr>
                                <w:top w:val="none" w:sz="0" w:space="0" w:color="auto"/>
                                <w:left w:val="none" w:sz="0" w:space="0" w:color="auto"/>
                                <w:bottom w:val="none" w:sz="0" w:space="0" w:color="auto"/>
                                <w:right w:val="none" w:sz="0" w:space="0" w:color="auto"/>
                              </w:divBdr>
                              <w:divsChild>
                                <w:div w:id="480345054">
                                  <w:marLeft w:val="0"/>
                                  <w:marRight w:val="0"/>
                                  <w:marTop w:val="0"/>
                                  <w:marBottom w:val="0"/>
                                  <w:divBdr>
                                    <w:top w:val="none" w:sz="0" w:space="0" w:color="auto"/>
                                    <w:left w:val="none" w:sz="0" w:space="0" w:color="auto"/>
                                    <w:bottom w:val="none" w:sz="0" w:space="0" w:color="auto"/>
                                    <w:right w:val="none" w:sz="0" w:space="0" w:color="auto"/>
                                  </w:divBdr>
                                  <w:divsChild>
                                    <w:div w:id="351610131">
                                      <w:marLeft w:val="0"/>
                                      <w:marRight w:val="0"/>
                                      <w:marTop w:val="0"/>
                                      <w:marBottom w:val="0"/>
                                      <w:divBdr>
                                        <w:top w:val="none" w:sz="0" w:space="0" w:color="auto"/>
                                        <w:left w:val="none" w:sz="0" w:space="0" w:color="auto"/>
                                        <w:bottom w:val="single" w:sz="4" w:space="0" w:color="DDDDDD"/>
                                        <w:right w:val="none" w:sz="0" w:space="0" w:color="auto"/>
                                      </w:divBdr>
                                      <w:divsChild>
                                        <w:div w:id="1609853600">
                                          <w:marLeft w:val="0"/>
                                          <w:marRight w:val="0"/>
                                          <w:marTop w:val="0"/>
                                          <w:marBottom w:val="0"/>
                                          <w:divBdr>
                                            <w:top w:val="none" w:sz="0" w:space="0" w:color="auto"/>
                                            <w:left w:val="none" w:sz="0" w:space="0" w:color="auto"/>
                                            <w:bottom w:val="none" w:sz="0" w:space="0" w:color="auto"/>
                                            <w:right w:val="none" w:sz="0" w:space="0" w:color="auto"/>
                                          </w:divBdr>
                                        </w:div>
                                      </w:divsChild>
                                    </w:div>
                                    <w:div w:id="298613336">
                                      <w:marLeft w:val="0"/>
                                      <w:marRight w:val="0"/>
                                      <w:marTop w:val="0"/>
                                      <w:marBottom w:val="0"/>
                                      <w:divBdr>
                                        <w:top w:val="none" w:sz="0" w:space="0" w:color="auto"/>
                                        <w:left w:val="none" w:sz="0" w:space="0" w:color="auto"/>
                                        <w:bottom w:val="none" w:sz="0" w:space="0" w:color="auto"/>
                                        <w:right w:val="none" w:sz="0" w:space="0" w:color="auto"/>
                                      </w:divBdr>
                                      <w:divsChild>
                                        <w:div w:id="1943681591">
                                          <w:marLeft w:val="0"/>
                                          <w:marRight w:val="0"/>
                                          <w:marTop w:val="0"/>
                                          <w:marBottom w:val="0"/>
                                          <w:divBdr>
                                            <w:top w:val="none" w:sz="0" w:space="0" w:color="auto"/>
                                            <w:left w:val="none" w:sz="0" w:space="0" w:color="auto"/>
                                            <w:bottom w:val="none" w:sz="0" w:space="0" w:color="auto"/>
                                            <w:right w:val="none" w:sz="0" w:space="0" w:color="auto"/>
                                          </w:divBdr>
                                          <w:divsChild>
                                            <w:div w:id="1727413725">
                                              <w:marLeft w:val="0"/>
                                              <w:marRight w:val="0"/>
                                              <w:marTop w:val="0"/>
                                              <w:marBottom w:val="0"/>
                                              <w:divBdr>
                                                <w:top w:val="none" w:sz="0" w:space="0" w:color="auto"/>
                                                <w:left w:val="none" w:sz="0" w:space="0" w:color="auto"/>
                                                <w:bottom w:val="none" w:sz="0" w:space="0" w:color="auto"/>
                                                <w:right w:val="none" w:sz="0" w:space="0" w:color="auto"/>
                                              </w:divBdr>
                                            </w:div>
                                          </w:divsChild>
                                        </w:div>
                                        <w:div w:id="1458908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164</TotalTime>
  <Pages>2</Pages>
  <Words>697</Words>
  <Characters>3769</Characters>
  <Application>Microsoft Office Word</Application>
  <DocSecurity>0</DocSecurity>
  <Lines>31</Lines>
  <Paragraphs>8</Paragraphs>
  <ScaleCrop>false</ScaleCrop>
  <HeadingPairs>
    <vt:vector size="2" baseType="variant">
      <vt:variant>
        <vt:lpstr>Τίτλος</vt:lpstr>
      </vt:variant>
      <vt:variant>
        <vt:i4>1</vt:i4>
      </vt:variant>
    </vt:vector>
  </HeadingPairs>
  <TitlesOfParts>
    <vt:vector size="1" baseType="lpstr">
      <vt:lpstr/>
    </vt:vector>
  </TitlesOfParts>
  <Company>Grizli777</Company>
  <LinksUpToDate>false</LinksUpToDate>
  <CharactersWithSpaces>4458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Antonis</dc:creator>
  <cp:lastModifiedBy>Dionysis</cp:lastModifiedBy>
  <cp:revision>6</cp:revision>
  <dcterms:created xsi:type="dcterms:W3CDTF">2017-11-21T07:12:00Z</dcterms:created>
  <dcterms:modified xsi:type="dcterms:W3CDTF">2017-11-22T11:45:00Z</dcterms:modified>
</cp:coreProperties>
</file>