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731" w:rsidRPr="002D4731" w:rsidRDefault="002D4731" w:rsidP="00813C7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lang w:val="el-GR"/>
        </w:rPr>
      </w:pPr>
      <w:r w:rsidRPr="002D4731">
        <w:rPr>
          <w:rFonts w:ascii="Times New Roman" w:hAnsi="Times New Roman" w:cs="Times New Roman"/>
          <w:b/>
          <w:sz w:val="24"/>
          <w:lang w:val="el-GR"/>
        </w:rPr>
        <w:t xml:space="preserve">Στοιχεία επίδρασης της Ελληνικής στην τουρκική ποικιλία </w:t>
      </w:r>
    </w:p>
    <w:p w:rsidR="00D4674C" w:rsidRDefault="002D4731" w:rsidP="00813C7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lang w:val="el-GR"/>
        </w:rPr>
      </w:pPr>
      <w:r w:rsidRPr="002D4731">
        <w:rPr>
          <w:rFonts w:ascii="Times New Roman" w:hAnsi="Times New Roman" w:cs="Times New Roman"/>
          <w:b/>
          <w:sz w:val="24"/>
          <w:lang w:val="el-GR"/>
        </w:rPr>
        <w:t>της δίγλωσσης στην Ελληνική και Τουρκική μουσουλμανικής κοινότητας της Ρόδου</w:t>
      </w:r>
    </w:p>
    <w:p w:rsidR="002D4731" w:rsidRDefault="002D4731" w:rsidP="00813C7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lang w:val="el-GR"/>
        </w:rPr>
      </w:pPr>
    </w:p>
    <w:p w:rsidR="002D4731" w:rsidRDefault="002D4731" w:rsidP="00813C7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lang w:val="el-GR"/>
        </w:rPr>
      </w:pPr>
      <w:r w:rsidRPr="002D4731">
        <w:rPr>
          <w:rFonts w:ascii="Times New Roman" w:hAnsi="Times New Roman" w:cs="Times New Roman"/>
          <w:sz w:val="24"/>
          <w:lang w:val="el-GR"/>
        </w:rPr>
        <w:t xml:space="preserve">Χασάν Καϊλή </w:t>
      </w:r>
    </w:p>
    <w:p w:rsidR="002D4731" w:rsidRDefault="002D4731" w:rsidP="00813C73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lang w:val="el-GR"/>
        </w:rPr>
      </w:pPr>
      <w:r w:rsidRPr="002D4731">
        <w:rPr>
          <w:rFonts w:ascii="Times New Roman" w:hAnsi="Times New Roman" w:cs="Times New Roman"/>
          <w:i/>
          <w:sz w:val="24"/>
          <w:lang w:val="el-GR"/>
        </w:rPr>
        <w:t xml:space="preserve">Πανεπιστήμιο Άγκυρας </w:t>
      </w:r>
    </w:p>
    <w:p w:rsidR="002D4731" w:rsidRDefault="002D4731" w:rsidP="00813C73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lang w:val="el-GR"/>
        </w:rPr>
      </w:pPr>
    </w:p>
    <w:p w:rsidR="002D4731" w:rsidRDefault="002D4731" w:rsidP="00813C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lang w:val="el-GR"/>
        </w:rPr>
      </w:pPr>
      <w:r>
        <w:rPr>
          <w:rFonts w:ascii="Times New Roman" w:hAnsi="Times New Roman" w:cs="Times New Roman"/>
          <w:b/>
          <w:sz w:val="24"/>
          <w:lang w:val="el-GR"/>
        </w:rPr>
        <w:t xml:space="preserve">Περίληψη </w:t>
      </w:r>
    </w:p>
    <w:p w:rsidR="002D4731" w:rsidRDefault="002D4731" w:rsidP="00813C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lang w:val="el-GR"/>
        </w:rPr>
      </w:pPr>
    </w:p>
    <w:p w:rsidR="0033284F" w:rsidRPr="0033284F" w:rsidRDefault="00950AF2" w:rsidP="00813C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Αυτή η παρουσίαση 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πραγματεύεται τη γλωσσική επαφή Ελληνικής και Τουρκικής όπως αυτή πραγματώνεται στη δίγλωσση στην Ελληνική και Τουρκική μουσουλμανική κοινότητα της Ρόδου. Στηρίζεται σε μια εθνογραφικού τύπου κοινωνιογλωσσική έρευνα </w:t>
      </w:r>
      <w:r>
        <w:rPr>
          <w:rFonts w:ascii="Times New Roman" w:hAnsi="Times New Roman"/>
          <w:sz w:val="24"/>
          <w:szCs w:val="24"/>
          <w:lang w:val="el-GR"/>
        </w:rPr>
        <w:t xml:space="preserve">(που ξεκίνησε το 2003 </w:t>
      </w:r>
      <w:r w:rsidR="00A877AD">
        <w:rPr>
          <w:rFonts w:ascii="Times New Roman" w:hAnsi="Times New Roman"/>
          <w:sz w:val="24"/>
          <w:szCs w:val="24"/>
          <w:lang w:val="el-GR"/>
        </w:rPr>
        <w:t>[</w:t>
      </w:r>
      <w:r w:rsidR="00A877AD">
        <w:rPr>
          <w:rFonts w:ascii="Times New Roman" w:hAnsi="Times New Roman"/>
          <w:sz w:val="24"/>
          <w:szCs w:val="24"/>
        </w:rPr>
        <w:t>Georgalidou</w:t>
      </w:r>
      <w:r w:rsidR="00A877AD" w:rsidRPr="00A877AD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A877AD">
        <w:rPr>
          <w:rFonts w:ascii="Times New Roman" w:hAnsi="Times New Roman"/>
          <w:sz w:val="24"/>
          <w:szCs w:val="24"/>
        </w:rPr>
        <w:t>et</w:t>
      </w:r>
      <w:r w:rsidR="00A877AD">
        <w:rPr>
          <w:rFonts w:ascii="Times New Roman" w:hAnsi="Times New Roman"/>
          <w:sz w:val="24"/>
          <w:szCs w:val="24"/>
          <w:lang w:val="el-GR"/>
        </w:rPr>
        <w:t xml:space="preserve"> al.</w:t>
      </w:r>
      <w:r w:rsidR="00A877AD" w:rsidRPr="00A877AD">
        <w:rPr>
          <w:rFonts w:ascii="Times New Roman" w:hAnsi="Times New Roman"/>
          <w:sz w:val="24"/>
          <w:szCs w:val="24"/>
          <w:lang w:val="el-GR"/>
        </w:rPr>
        <w:t xml:space="preserve"> 2004</w:t>
      </w:r>
      <w:r w:rsidR="00A877AD">
        <w:rPr>
          <w:rFonts w:ascii="Times New Roman" w:hAnsi="Times New Roman"/>
          <w:sz w:val="24"/>
          <w:szCs w:val="24"/>
          <w:lang w:val="el-GR"/>
        </w:rPr>
        <w:t xml:space="preserve">] </w:t>
      </w:r>
      <w:r>
        <w:rPr>
          <w:rFonts w:ascii="Times New Roman" w:hAnsi="Times New Roman"/>
          <w:sz w:val="24"/>
          <w:szCs w:val="24"/>
          <w:lang w:val="el-GR"/>
        </w:rPr>
        <w:t xml:space="preserve">και συνεχίζεται ως σήμερα) 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και αποσκοπεί στην περιγραφή </w:t>
      </w:r>
      <w:r w:rsidR="008831C8">
        <w:rPr>
          <w:rFonts w:ascii="Times New Roman" w:hAnsi="Times New Roman"/>
          <w:sz w:val="24"/>
          <w:szCs w:val="24"/>
          <w:lang w:val="el-GR"/>
        </w:rPr>
        <w:t xml:space="preserve">διαφόρων </w:t>
      </w:r>
      <w:r w:rsidR="000F5C30">
        <w:rPr>
          <w:rFonts w:ascii="Times New Roman" w:hAnsi="Times New Roman"/>
          <w:sz w:val="24"/>
          <w:szCs w:val="24"/>
          <w:lang w:val="el-GR"/>
        </w:rPr>
        <w:t xml:space="preserve">πτυχών του γλωσσικού ρεπερτορίου της εν λόγω κοινότητας. Μια πτυχή της έρευνας εστιάζει στην ανάδειξη 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>των λεξιλογικών και δομικών παρεμβολών της Ελληνικής στην τουρκική ποικιλία που χρησιμοποιούν οι ομιλητές/τριες της συγκεκριμέν</w:t>
      </w:r>
      <w:r>
        <w:rPr>
          <w:rFonts w:ascii="Times New Roman" w:hAnsi="Times New Roman"/>
          <w:sz w:val="24"/>
          <w:szCs w:val="24"/>
          <w:lang w:val="el-GR"/>
        </w:rPr>
        <w:t>ης κοινότητας. Η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 έρευνα με αντικείμενο τα χαρακτηριστικά της τουρκικής αυτής ποικιλίας (Ροδίτικη Τουρκική, ΡΤ</w:t>
      </w:r>
      <w:r>
        <w:rPr>
          <w:rFonts w:ascii="Times New Roman" w:hAnsi="Times New Roman"/>
          <w:sz w:val="24"/>
          <w:szCs w:val="24"/>
          <w:lang w:val="el-GR"/>
        </w:rPr>
        <w:t>) δείχνει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 ότι υπάρχει σε σημαντικό βαθμό </w:t>
      </w:r>
      <w:r w:rsidR="0033284F" w:rsidRPr="0033284F">
        <w:rPr>
          <w:rFonts w:ascii="Times New Roman" w:hAnsi="Times New Roman"/>
          <w:i/>
          <w:sz w:val="24"/>
          <w:szCs w:val="24"/>
          <w:lang w:val="el-GR"/>
        </w:rPr>
        <w:t>αντιγραφή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0E2574">
        <w:rPr>
          <w:rFonts w:ascii="Times New Roman" w:hAnsi="Times New Roman"/>
          <w:sz w:val="24"/>
          <w:szCs w:val="24"/>
          <w:lang w:val="el-GR"/>
        </w:rPr>
        <w:t>(</w:t>
      </w:r>
      <w:r w:rsidR="000E2574" w:rsidRPr="000E2574">
        <w:rPr>
          <w:rFonts w:ascii="Times New Roman" w:hAnsi="Times New Roman"/>
          <w:sz w:val="24"/>
          <w:szCs w:val="24"/>
        </w:rPr>
        <w:t>Johanson</w:t>
      </w:r>
      <w:r w:rsidR="000E2574">
        <w:rPr>
          <w:rFonts w:ascii="Times New Roman" w:hAnsi="Times New Roman"/>
          <w:sz w:val="24"/>
          <w:szCs w:val="24"/>
          <w:lang w:val="el-GR"/>
        </w:rPr>
        <w:t xml:space="preserve">  2000,</w:t>
      </w:r>
      <w:r w:rsidR="000E2574" w:rsidRPr="000E2574">
        <w:rPr>
          <w:rFonts w:ascii="Times New Roman" w:hAnsi="Times New Roman"/>
          <w:sz w:val="24"/>
          <w:szCs w:val="24"/>
          <w:lang w:val="el-GR"/>
        </w:rPr>
        <w:t xml:space="preserve"> 2006)</w:t>
      </w:r>
      <w:r w:rsidR="000E2574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>από την Ελληνική (</w:t>
      </w:r>
      <w:r w:rsidR="0033284F" w:rsidRPr="00E91D97">
        <w:rPr>
          <w:rFonts w:ascii="Times New Roman" w:hAnsi="Times New Roman"/>
          <w:sz w:val="24"/>
          <w:szCs w:val="24"/>
        </w:rPr>
        <w:t>Kaili</w:t>
      </w:r>
      <w:r w:rsidR="002A7251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2A7251">
        <w:rPr>
          <w:rFonts w:ascii="Times New Roman" w:hAnsi="Times New Roman"/>
          <w:sz w:val="24"/>
          <w:szCs w:val="24"/>
          <w:lang w:val="tr-TR"/>
        </w:rPr>
        <w:t>et al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. 2009, </w:t>
      </w:r>
      <w:r w:rsidR="0033284F" w:rsidRPr="00E91D97">
        <w:rPr>
          <w:rFonts w:ascii="Times New Roman" w:hAnsi="Times New Roman"/>
          <w:sz w:val="24"/>
          <w:szCs w:val="24"/>
          <w:lang w:val="tr-TR"/>
        </w:rPr>
        <w:t xml:space="preserve">Çeltek 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&amp; </w:t>
      </w:r>
      <w:r w:rsidR="0033284F" w:rsidRPr="00E91D97">
        <w:rPr>
          <w:rFonts w:ascii="Times New Roman" w:hAnsi="Times New Roman"/>
          <w:sz w:val="24"/>
          <w:szCs w:val="24"/>
        </w:rPr>
        <w:t>Kaili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 2010</w:t>
      </w:r>
      <w:r>
        <w:rPr>
          <w:rFonts w:ascii="Times New Roman" w:hAnsi="Times New Roman"/>
          <w:sz w:val="24"/>
          <w:szCs w:val="24"/>
          <w:lang w:val="el-GR"/>
        </w:rPr>
        <w:t xml:space="preserve">, </w:t>
      </w:r>
      <w:r w:rsidR="00813C73">
        <w:rPr>
          <w:rFonts w:ascii="Times New Roman" w:hAnsi="Times New Roman"/>
          <w:sz w:val="24"/>
          <w:szCs w:val="24"/>
        </w:rPr>
        <w:t>Kaili</w:t>
      </w:r>
      <w:r w:rsidR="00813C73" w:rsidRPr="00813C73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813C73">
        <w:rPr>
          <w:rFonts w:ascii="Times New Roman" w:hAnsi="Times New Roman"/>
          <w:sz w:val="24"/>
          <w:szCs w:val="24"/>
        </w:rPr>
        <w:t>et</w:t>
      </w:r>
      <w:r w:rsidR="00813C73" w:rsidRPr="00813C73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813C73">
        <w:rPr>
          <w:rFonts w:ascii="Times New Roman" w:hAnsi="Times New Roman"/>
          <w:sz w:val="24"/>
          <w:szCs w:val="24"/>
        </w:rPr>
        <w:t>al</w:t>
      </w:r>
      <w:r w:rsidR="00813C73">
        <w:rPr>
          <w:rFonts w:ascii="Times New Roman" w:hAnsi="Times New Roman"/>
          <w:sz w:val="24"/>
          <w:szCs w:val="24"/>
          <w:lang w:val="el-GR"/>
        </w:rPr>
        <w:t>.</w:t>
      </w:r>
      <w:r w:rsidR="00813C73" w:rsidRPr="00813C73">
        <w:rPr>
          <w:rFonts w:ascii="Times New Roman" w:hAnsi="Times New Roman"/>
          <w:sz w:val="24"/>
          <w:szCs w:val="24"/>
          <w:lang w:val="el-GR"/>
        </w:rPr>
        <w:t xml:space="preserve"> 2012, </w:t>
      </w:r>
      <w:r w:rsidR="002A7251">
        <w:rPr>
          <w:rFonts w:ascii="Times New Roman" w:hAnsi="Times New Roman"/>
          <w:sz w:val="24"/>
          <w:szCs w:val="24"/>
          <w:lang w:val="el-GR"/>
        </w:rPr>
        <w:t>Καϊλή &amp; Σπυρόπουλος 2016</w:t>
      </w:r>
      <w:r w:rsidR="002A7251">
        <w:rPr>
          <w:rFonts w:ascii="Times New Roman" w:hAnsi="Times New Roman"/>
          <w:sz w:val="24"/>
          <w:szCs w:val="24"/>
          <w:lang w:val="tr-TR"/>
        </w:rPr>
        <w:t>, Kaili (</w:t>
      </w:r>
      <w:r w:rsidR="002A7251">
        <w:rPr>
          <w:rFonts w:ascii="Times New Roman" w:hAnsi="Times New Roman"/>
          <w:sz w:val="24"/>
          <w:szCs w:val="24"/>
          <w:lang w:val="el-GR"/>
        </w:rPr>
        <w:t>υπό δημ.</w:t>
      </w:r>
      <w:r w:rsidR="002A7251">
        <w:rPr>
          <w:rFonts w:ascii="Times New Roman" w:hAnsi="Times New Roman"/>
          <w:sz w:val="24"/>
          <w:szCs w:val="24"/>
          <w:lang w:val="tr-TR"/>
        </w:rPr>
        <w:t>)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>), η οποία δεν περιορίζεται στο λεξιλόγιο αλλά εντοπίζεται και στη μορφοσυντα</w:t>
      </w:r>
      <w:r w:rsidR="002A7251">
        <w:rPr>
          <w:rFonts w:ascii="Times New Roman" w:hAnsi="Times New Roman"/>
          <w:sz w:val="24"/>
          <w:szCs w:val="24"/>
          <w:lang w:val="el-GR"/>
        </w:rPr>
        <w:t>κτική δομή. Στην παρούσα παρουσίαση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 θα ασχοληθούμε με το ερώτημα κατά πόσο οι λεξιλογικές και οι δομικές διαφοροποιήσεις που εμφανίζει η ΡΤ</w:t>
      </w:r>
      <w:r w:rsidR="008831C8">
        <w:rPr>
          <w:rFonts w:ascii="Times New Roman" w:hAnsi="Times New Roman"/>
          <w:sz w:val="24"/>
          <w:szCs w:val="24"/>
          <w:lang w:val="el-GR"/>
        </w:rPr>
        <w:t>,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 σε σχέση με τη καθιερωμένη Τουρκική </w:t>
      </w:r>
      <w:r w:rsidR="008831C8">
        <w:rPr>
          <w:rFonts w:ascii="Times New Roman" w:hAnsi="Times New Roman"/>
          <w:sz w:val="24"/>
          <w:szCs w:val="24"/>
          <w:lang w:val="el-GR"/>
        </w:rPr>
        <w:t>(ΚΤ),</w:t>
      </w:r>
      <w:r w:rsidR="000E2574" w:rsidRPr="0033284F"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33284F" w:rsidRPr="0033284F">
        <w:rPr>
          <w:rFonts w:ascii="Times New Roman" w:hAnsi="Times New Roman"/>
          <w:sz w:val="24"/>
          <w:szCs w:val="24"/>
          <w:lang w:val="el-GR"/>
        </w:rPr>
        <w:t xml:space="preserve">οφείλονται στην επιρροή της Ελληνικής. </w:t>
      </w:r>
    </w:p>
    <w:p w:rsidR="00A877AD" w:rsidRDefault="00A877AD" w:rsidP="00A877AD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kern w:val="24"/>
          <w:sz w:val="24"/>
          <w:szCs w:val="32"/>
          <w:lang w:val="tr-TR"/>
        </w:rPr>
      </w:pPr>
    </w:p>
    <w:p w:rsidR="00A877AD" w:rsidRDefault="00A877AD" w:rsidP="00A877AD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kern w:val="24"/>
          <w:sz w:val="24"/>
          <w:szCs w:val="32"/>
          <w:lang w:val="tr-TR"/>
        </w:rPr>
      </w:pPr>
    </w:p>
    <w:p w:rsidR="00A877AD" w:rsidRPr="00813C73" w:rsidRDefault="00A877AD" w:rsidP="00A877AD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kern w:val="24"/>
          <w:szCs w:val="32"/>
        </w:rPr>
      </w:pP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>Çeltek, A. &amp; Kaili, H. 2010. “</w:t>
      </w:r>
      <w:r w:rsidRPr="00813C73">
        <w:rPr>
          <w:rFonts w:ascii="Times New Roman" w:eastAsiaTheme="minorEastAsia" w:hAnsi="Times New Roman" w:cs="Times New Roman"/>
          <w:i/>
          <w:iCs/>
          <w:kern w:val="24"/>
          <w:szCs w:val="32"/>
          <w:lang w:val="tr-TR"/>
        </w:rPr>
        <w:t>Bene telefon almadın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>: Rodos’taki Türkçe-Yunanca ikidilli konuşucuların Türkçesinde Yunancanın etkisi</w:t>
      </w:r>
      <w:r w:rsidRPr="00813C73">
        <w:rPr>
          <w:rFonts w:ascii="Times New Roman" w:eastAsiaTheme="minorEastAsia" w:hAnsi="Times New Roman" w:cs="Times New Roman"/>
          <w:bCs/>
          <w:kern w:val="24"/>
          <w:szCs w:val="32"/>
          <w:lang w:val="tr-TR"/>
        </w:rPr>
        <w:t>”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 xml:space="preserve">. Paper presented in the </w:t>
      </w:r>
      <w:r w:rsidRPr="00813C73">
        <w:rPr>
          <w:rFonts w:ascii="Times New Roman" w:eastAsiaTheme="minorEastAsia" w:hAnsi="Times New Roman" w:cs="Times New Roman"/>
          <w:i/>
          <w:kern w:val="24"/>
          <w:szCs w:val="32"/>
          <w:lang w:val="tr-TR"/>
        </w:rPr>
        <w:t>24</w:t>
      </w:r>
      <w:r w:rsidRPr="00813C73">
        <w:rPr>
          <w:rFonts w:ascii="Times New Roman" w:eastAsiaTheme="minorEastAsia" w:hAnsi="Times New Roman" w:cs="Times New Roman"/>
          <w:i/>
          <w:kern w:val="24"/>
          <w:szCs w:val="32"/>
          <w:vertAlign w:val="superscript"/>
        </w:rPr>
        <w:t>th</w:t>
      </w:r>
      <w:r w:rsidRPr="00813C73">
        <w:rPr>
          <w:rFonts w:ascii="Times New Roman" w:eastAsiaTheme="minorEastAsia" w:hAnsi="Times New Roman" w:cs="Times New Roman"/>
          <w:i/>
          <w:kern w:val="24"/>
          <w:szCs w:val="32"/>
        </w:rPr>
        <w:t xml:space="preserve"> National Conference on Turkish Linguistics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. 17-18 May, METU-Ankara. </w:t>
      </w:r>
    </w:p>
    <w:p w:rsidR="00A877AD" w:rsidRPr="00813C73" w:rsidRDefault="00A877AD" w:rsidP="00A877AD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kern w:val="24"/>
          <w:szCs w:val="32"/>
          <w:lang w:val="tr-TR"/>
        </w:rPr>
      </w:pP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>Georgalidou, M., Spyropoulos, V. &amp;  Kaili, H. 2004. “Language shift in the bilingual in Greek and Turkish Muslim community of Rhodes</w:t>
      </w:r>
      <w:r w:rsidRPr="00813C73">
        <w:rPr>
          <w:rFonts w:ascii="Times New Roman" w:eastAsiaTheme="minorEastAsia" w:hAnsi="Times New Roman" w:cs="Times New Roman"/>
          <w:bCs/>
          <w:kern w:val="24"/>
          <w:szCs w:val="32"/>
        </w:rPr>
        <w:t>”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 xml:space="preserve">. 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Paper presented in the </w:t>
      </w:r>
      <w:r w:rsidRPr="00813C73">
        <w:rPr>
          <w:rFonts w:ascii="Times New Roman" w:eastAsiaTheme="minorEastAsia" w:hAnsi="Times New Roman" w:cs="Times New Roman"/>
          <w:i/>
          <w:iCs/>
          <w:kern w:val="24"/>
          <w:szCs w:val="32"/>
          <w:lang w:val="tr-TR"/>
        </w:rPr>
        <w:t>15th Sociolinguistic Symposium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 xml:space="preserve">, 1-4 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>Aprli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 xml:space="preserve"> 2004, Newcastle, England.</w:t>
      </w:r>
    </w:p>
    <w:p w:rsidR="00A877AD" w:rsidRPr="00813C73" w:rsidRDefault="00A877AD" w:rsidP="00A877AD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kern w:val="24"/>
          <w:szCs w:val="32"/>
        </w:rPr>
      </w:pP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Johanson, L. 2000. 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>“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>Attractiveness and relatedness: Notes on Turkic language contacts</w:t>
      </w:r>
      <w:r w:rsidRPr="00813C73">
        <w:rPr>
          <w:rFonts w:ascii="Times New Roman" w:eastAsiaTheme="minorEastAsia" w:hAnsi="Times New Roman" w:cs="Times New Roman"/>
          <w:bCs/>
          <w:kern w:val="24"/>
          <w:szCs w:val="32"/>
        </w:rPr>
        <w:t>”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. In J. Good and A. C. L. Yu (Eds.) </w:t>
      </w:r>
      <w:r w:rsidRPr="00813C73">
        <w:rPr>
          <w:rFonts w:ascii="Times New Roman" w:eastAsiaTheme="minorEastAsia" w:hAnsi="Times New Roman" w:cs="Times New Roman"/>
          <w:i/>
          <w:iCs/>
          <w:kern w:val="24"/>
          <w:szCs w:val="32"/>
        </w:rPr>
        <w:t>Proceedings of the Twenty-Fifth Annual Meeting of the Berkeley Linguistic Society, February 12-15, 1999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. </w:t>
      </w:r>
      <w:r w:rsidRPr="00813C73">
        <w:rPr>
          <w:rFonts w:ascii="Times New Roman" w:eastAsiaTheme="minorEastAsia" w:hAnsi="Times New Roman" w:cs="Times New Roman"/>
          <w:i/>
          <w:iCs/>
          <w:kern w:val="24"/>
          <w:szCs w:val="32"/>
        </w:rPr>
        <w:t xml:space="preserve">Special session on Caucasian, Dravidian, and Turkic 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linguistics, 87-94. Berkeley: Berkeley Linguistics Society. </w:t>
      </w:r>
    </w:p>
    <w:p w:rsidR="00A877AD" w:rsidRPr="00813C73" w:rsidRDefault="00A877AD" w:rsidP="00A877AD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kern w:val="24"/>
          <w:szCs w:val="32"/>
        </w:rPr>
      </w:pP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Johanson, L. 2006. 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>“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>Turkic language contacts in a typology of code interaction</w:t>
      </w:r>
      <w:r w:rsidRPr="00813C73">
        <w:rPr>
          <w:rFonts w:ascii="Times New Roman" w:eastAsiaTheme="minorEastAsia" w:hAnsi="Times New Roman" w:cs="Times New Roman"/>
          <w:bCs/>
          <w:kern w:val="24"/>
          <w:szCs w:val="32"/>
        </w:rPr>
        <w:t>”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. In H. Boeschoten &amp; L. Johanson (Eds.) </w:t>
      </w:r>
      <w:r w:rsidRPr="00813C73">
        <w:rPr>
          <w:rFonts w:ascii="Times New Roman" w:eastAsiaTheme="minorEastAsia" w:hAnsi="Times New Roman" w:cs="Times New Roman"/>
          <w:i/>
          <w:kern w:val="24"/>
          <w:szCs w:val="32"/>
        </w:rPr>
        <w:t>Turkic languages in contact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. [Turcologica 61], 4-26. Wiesbaden: Harrassowitz. </w:t>
      </w:r>
    </w:p>
    <w:p w:rsidR="00A877AD" w:rsidRPr="00813C73" w:rsidRDefault="00A877AD" w:rsidP="00A877AD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kern w:val="24"/>
          <w:szCs w:val="32"/>
        </w:rPr>
      </w:pP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Kaili, H., Spyropoulos, V., Georgalidou, M., &amp; A. Çeltek. 2009. 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>“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Causative constructions in the Turkish variety of the bilingual Muslim community of Rhodes: 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el-GR"/>
        </w:rPr>
        <w:t>Α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 preliminary study</w:t>
      </w:r>
      <w:r w:rsidRPr="00813C73">
        <w:rPr>
          <w:rFonts w:ascii="Times New Roman" w:eastAsiaTheme="minorEastAsia" w:hAnsi="Times New Roman" w:cs="Times New Roman"/>
          <w:bCs/>
          <w:kern w:val="24"/>
          <w:szCs w:val="32"/>
        </w:rPr>
        <w:t>”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. In S. Ay, Ö. Aydın, İ. Ergenç, S. Gökmen, S. İşsever &amp; D. Peçenek (Eds.) </w:t>
      </w:r>
      <w:r w:rsidRPr="00813C73">
        <w:rPr>
          <w:rFonts w:ascii="Times New Roman" w:eastAsiaTheme="minorEastAsia" w:hAnsi="Times New Roman" w:cs="Times New Roman"/>
          <w:i/>
          <w:kern w:val="24"/>
          <w:szCs w:val="32"/>
        </w:rPr>
        <w:t>Essays on Turkish Linguistics: Proceedings of the 14th International Conference on Turkish Linguistics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>, 403-412. Wiesbaden: Harrasowitz-Verlag.</w:t>
      </w:r>
    </w:p>
    <w:p w:rsidR="00A877AD" w:rsidRPr="00813C73" w:rsidRDefault="00A877AD" w:rsidP="00A877AD">
      <w:pPr>
        <w:spacing w:after="0" w:line="240" w:lineRule="auto"/>
        <w:ind w:left="709" w:hanging="709"/>
        <w:contextualSpacing/>
        <w:jc w:val="both"/>
        <w:rPr>
          <w:rFonts w:ascii="Times New Roman" w:eastAsiaTheme="minorEastAsia" w:hAnsi="Times New Roman" w:cs="Times New Roman"/>
          <w:kern w:val="24"/>
          <w:szCs w:val="32"/>
          <w:lang w:val="el-GR"/>
        </w:rPr>
      </w:pP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Kaili, H., Çeltek, A. &amp; Georgalidou M. 2012. 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tr-TR"/>
        </w:rPr>
        <w:t>“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>Complement Clauses in the Turkish Variety spoken by Bilingual in Greek and Turkish Children on Rhodes/ Greece</w:t>
      </w:r>
      <w:r w:rsidRPr="00813C73">
        <w:rPr>
          <w:rFonts w:ascii="Times New Roman" w:eastAsiaTheme="minorEastAsia" w:hAnsi="Times New Roman" w:cs="Times New Roman"/>
          <w:bCs/>
          <w:kern w:val="24"/>
          <w:szCs w:val="32"/>
        </w:rPr>
        <w:t>”</w:t>
      </w:r>
      <w:r w:rsidRPr="00813C73">
        <w:rPr>
          <w:rFonts w:ascii="Times New Roman" w:eastAsiaTheme="minorEastAsia" w:hAnsi="Times New Roman" w:cs="Times New Roman"/>
          <w:kern w:val="24"/>
          <w:szCs w:val="32"/>
        </w:rPr>
        <w:t xml:space="preserve">. </w:t>
      </w:r>
      <w:r w:rsidRPr="00813C73">
        <w:rPr>
          <w:rFonts w:ascii="Times New Roman" w:eastAsiaTheme="minorEastAsia" w:hAnsi="Times New Roman" w:cs="Times New Roman"/>
          <w:i/>
          <w:iCs/>
          <w:kern w:val="24"/>
          <w:szCs w:val="32"/>
        </w:rPr>
        <w:t>Turkic</w:t>
      </w:r>
      <w:r w:rsidRPr="00813C73">
        <w:rPr>
          <w:rFonts w:ascii="Times New Roman" w:eastAsiaTheme="minorEastAsia" w:hAnsi="Times New Roman" w:cs="Times New Roman"/>
          <w:i/>
          <w:iCs/>
          <w:kern w:val="24"/>
          <w:szCs w:val="32"/>
          <w:lang w:val="el-GR"/>
        </w:rPr>
        <w:t xml:space="preserve"> </w:t>
      </w:r>
      <w:r w:rsidRPr="00813C73">
        <w:rPr>
          <w:rFonts w:ascii="Times New Roman" w:eastAsiaTheme="minorEastAsia" w:hAnsi="Times New Roman" w:cs="Times New Roman"/>
          <w:i/>
          <w:iCs/>
          <w:kern w:val="24"/>
          <w:szCs w:val="32"/>
        </w:rPr>
        <w:t>Languages</w:t>
      </w:r>
      <w:r w:rsidRPr="00813C73">
        <w:rPr>
          <w:rFonts w:ascii="Times New Roman" w:eastAsiaTheme="minorEastAsia" w:hAnsi="Times New Roman" w:cs="Times New Roman"/>
          <w:i/>
          <w:iCs/>
          <w:kern w:val="24"/>
          <w:szCs w:val="32"/>
          <w:lang w:val="el-GR"/>
        </w:rPr>
        <w:t xml:space="preserve"> </w:t>
      </w:r>
      <w:r w:rsidRPr="00813C73">
        <w:rPr>
          <w:rFonts w:ascii="Times New Roman" w:eastAsiaTheme="minorEastAsia" w:hAnsi="Times New Roman" w:cs="Times New Roman"/>
          <w:kern w:val="24"/>
          <w:szCs w:val="32"/>
          <w:lang w:val="el-GR"/>
        </w:rPr>
        <w:t xml:space="preserve">16 (1), 106-120. </w:t>
      </w:r>
    </w:p>
    <w:p w:rsidR="002D4731" w:rsidRDefault="00813C73" w:rsidP="00813C73">
      <w:pPr>
        <w:pStyle w:val="Default"/>
        <w:spacing w:line="276" w:lineRule="auto"/>
        <w:ind w:left="709" w:hanging="709"/>
        <w:jc w:val="both"/>
        <w:rPr>
          <w:rFonts w:ascii="Times New Roman" w:hAnsi="Times New Roman" w:cs="Times New Roman"/>
          <w:sz w:val="22"/>
          <w:lang w:val="el-GR"/>
        </w:rPr>
      </w:pPr>
      <w:r w:rsidRPr="00813C73">
        <w:rPr>
          <w:rFonts w:ascii="Times New Roman" w:hAnsi="Times New Roman" w:cs="Times New Roman"/>
          <w:sz w:val="22"/>
          <w:lang w:val="el-GR"/>
        </w:rPr>
        <w:t xml:space="preserve">Καϊλή, Χ. &amp; Σπυρόπουλος, Β. 2016. </w:t>
      </w:r>
      <w:r w:rsidR="008831C8" w:rsidRPr="008831C8">
        <w:rPr>
          <w:rFonts w:ascii="Times New Roman" w:hAnsi="Times New Roman" w:cs="Times New Roman"/>
          <w:sz w:val="22"/>
          <w:lang w:val="el-GR"/>
        </w:rPr>
        <w:t xml:space="preserve">. </w:t>
      </w:r>
      <w:r w:rsidR="008831C8" w:rsidRPr="008831C8">
        <w:rPr>
          <w:rFonts w:ascii="Times New Roman" w:hAnsi="Times New Roman" w:cs="Times New Roman"/>
          <w:sz w:val="22"/>
          <w:lang w:val="tr-TR"/>
        </w:rPr>
        <w:t>“</w:t>
      </w:r>
      <w:r w:rsidRPr="00813C73">
        <w:rPr>
          <w:rFonts w:ascii="Times New Roman" w:hAnsi="Times New Roman" w:cs="Times New Roman"/>
          <w:sz w:val="22"/>
          <w:lang w:val="el-GR"/>
        </w:rPr>
        <w:t>Η επίδραση της Ελληνικής στην τουρκική ποικιλία της δίγλωσσης στην Ελληνική και Τουρκική μουσουλμανικής κοινότητας της Ρόδου</w:t>
      </w:r>
      <w:r w:rsidR="008831C8" w:rsidRPr="008831C8">
        <w:rPr>
          <w:rFonts w:ascii="Times New Roman" w:hAnsi="Times New Roman" w:cs="Times New Roman"/>
          <w:bCs/>
          <w:sz w:val="22"/>
          <w:lang w:val="el-GR"/>
        </w:rPr>
        <w:t>”</w:t>
      </w:r>
      <w:r w:rsidRPr="00813C73">
        <w:rPr>
          <w:rFonts w:ascii="Times New Roman" w:hAnsi="Times New Roman" w:cs="Times New Roman"/>
          <w:sz w:val="22"/>
          <w:lang w:val="el-GR"/>
        </w:rPr>
        <w:t xml:space="preserve">. Στο Μ. Γεωργαλίδου &amp; Κ. Τσιτσελίκης (επιμ.), </w:t>
      </w:r>
      <w:r w:rsidRPr="00813C73">
        <w:rPr>
          <w:rFonts w:ascii="Times New Roman" w:hAnsi="Times New Roman" w:cs="Times New Roman"/>
          <w:i/>
          <w:iCs/>
          <w:sz w:val="22"/>
          <w:lang w:val="el-GR"/>
        </w:rPr>
        <w:t>Γλωσσική και Κοινοτική Ετερότητα στη Δωδεκάνησο του 20ου Αιώνα</w:t>
      </w:r>
      <w:r w:rsidRPr="00813C73">
        <w:rPr>
          <w:rFonts w:ascii="Times New Roman" w:hAnsi="Times New Roman" w:cs="Times New Roman"/>
          <w:iCs/>
          <w:sz w:val="22"/>
          <w:lang w:val="el-GR"/>
        </w:rPr>
        <w:t>, σελ. 329-359</w:t>
      </w:r>
      <w:r w:rsidRPr="00813C73">
        <w:rPr>
          <w:rFonts w:ascii="Times New Roman" w:hAnsi="Times New Roman" w:cs="Times New Roman"/>
          <w:sz w:val="22"/>
          <w:lang w:val="el-GR"/>
        </w:rPr>
        <w:t>. Αθήνα: Εκδόσεις Παπαζήση.</w:t>
      </w:r>
    </w:p>
    <w:p w:rsidR="00813C73" w:rsidRPr="00813C73" w:rsidRDefault="00813C73" w:rsidP="00813C73">
      <w:pPr>
        <w:pStyle w:val="Default"/>
        <w:spacing w:line="276" w:lineRule="auto"/>
        <w:ind w:left="709" w:hanging="709"/>
        <w:jc w:val="both"/>
        <w:rPr>
          <w:rFonts w:ascii="Times New Roman" w:hAnsi="Times New Roman" w:cs="Times New Roman"/>
        </w:rPr>
      </w:pPr>
      <w:r w:rsidRPr="00813C73">
        <w:rPr>
          <w:rFonts w:ascii="Times New Roman" w:hAnsi="Times New Roman" w:cs="Times New Roman"/>
          <w:sz w:val="22"/>
        </w:rPr>
        <w:t xml:space="preserve">Kaili, H. (to appear). </w:t>
      </w:r>
      <w:bookmarkStart w:id="0" w:name="_GoBack"/>
      <w:bookmarkEnd w:id="0"/>
      <w:r w:rsidR="008831C8" w:rsidRPr="008831C8">
        <w:rPr>
          <w:rFonts w:ascii="Times New Roman" w:eastAsiaTheme="minorEastAsia" w:hAnsi="Times New Roman" w:cs="Times New Roman"/>
          <w:kern w:val="24"/>
          <w:sz w:val="22"/>
          <w:szCs w:val="22"/>
          <w:lang w:val="tr-TR"/>
        </w:rPr>
        <w:t>“</w:t>
      </w:r>
      <w:r w:rsidRPr="008831C8">
        <w:rPr>
          <w:rFonts w:ascii="Times New Roman" w:hAnsi="Times New Roman" w:cs="Times New Roman"/>
          <w:sz w:val="22"/>
          <w:szCs w:val="22"/>
        </w:rPr>
        <w:t>On dependent Clauses in Rhodian Turkish</w:t>
      </w:r>
      <w:r w:rsidR="008831C8" w:rsidRPr="008831C8">
        <w:rPr>
          <w:rFonts w:ascii="Times New Roman" w:hAnsi="Times New Roman" w:cs="Times New Roman"/>
          <w:bCs/>
          <w:sz w:val="22"/>
          <w:szCs w:val="22"/>
        </w:rPr>
        <w:t xml:space="preserve">”. </w:t>
      </w:r>
    </w:p>
    <w:p w:rsidR="00813C73" w:rsidRPr="00813C73" w:rsidRDefault="00813C73" w:rsidP="00813C73">
      <w:pPr>
        <w:pStyle w:val="Default"/>
        <w:spacing w:line="276" w:lineRule="auto"/>
        <w:ind w:left="709" w:hanging="709"/>
        <w:jc w:val="both"/>
        <w:rPr>
          <w:rFonts w:ascii="Times New Roman" w:hAnsi="Times New Roman" w:cs="Times New Roman"/>
          <w:sz w:val="22"/>
        </w:rPr>
      </w:pPr>
    </w:p>
    <w:sectPr w:rsidR="00813C73" w:rsidRPr="00813C73" w:rsidSect="002D473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BE4" w:rsidRDefault="003B5BE4" w:rsidP="0033284F">
      <w:pPr>
        <w:spacing w:after="0" w:line="240" w:lineRule="auto"/>
      </w:pPr>
      <w:r>
        <w:separator/>
      </w:r>
    </w:p>
  </w:endnote>
  <w:endnote w:type="continuationSeparator" w:id="0">
    <w:p w:rsidR="003B5BE4" w:rsidRDefault="003B5BE4" w:rsidP="0033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BE4" w:rsidRDefault="003B5BE4" w:rsidP="0033284F">
      <w:pPr>
        <w:spacing w:after="0" w:line="240" w:lineRule="auto"/>
      </w:pPr>
      <w:r>
        <w:separator/>
      </w:r>
    </w:p>
  </w:footnote>
  <w:footnote w:type="continuationSeparator" w:id="0">
    <w:p w:rsidR="003B5BE4" w:rsidRDefault="003B5BE4" w:rsidP="003328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77"/>
    <w:rsid w:val="000E2574"/>
    <w:rsid w:val="000F5C30"/>
    <w:rsid w:val="002A7251"/>
    <w:rsid w:val="002D433B"/>
    <w:rsid w:val="002D4731"/>
    <w:rsid w:val="0033284F"/>
    <w:rsid w:val="00393358"/>
    <w:rsid w:val="003B5BE4"/>
    <w:rsid w:val="00813C73"/>
    <w:rsid w:val="008831C8"/>
    <w:rsid w:val="00950AF2"/>
    <w:rsid w:val="00A877AD"/>
    <w:rsid w:val="00D4674C"/>
    <w:rsid w:val="00DF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7DE764-6346-4EB3-BF2C-D85C0F72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3284F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284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semiHidden/>
    <w:unhideWhenUsed/>
    <w:rsid w:val="0033284F"/>
    <w:rPr>
      <w:vertAlign w:val="superscript"/>
    </w:rPr>
  </w:style>
  <w:style w:type="paragraph" w:customStyle="1" w:styleId="Default">
    <w:name w:val="Default"/>
    <w:rsid w:val="00813C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kaili</dc:creator>
  <cp:keywords/>
  <dc:description/>
  <cp:lastModifiedBy>hasan kaili</cp:lastModifiedBy>
  <cp:revision>4</cp:revision>
  <dcterms:created xsi:type="dcterms:W3CDTF">2017-03-01T07:53:00Z</dcterms:created>
  <dcterms:modified xsi:type="dcterms:W3CDTF">2017-03-02T08:58:00Z</dcterms:modified>
</cp:coreProperties>
</file>