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387"/>
      </w:tblGrid>
      <w:tr w:rsidR="003A39C9" w:rsidTr="00AF08CE">
        <w:tc>
          <w:tcPr>
            <w:tcW w:w="5211" w:type="dxa"/>
          </w:tcPr>
          <w:p w:rsidR="003A39C9" w:rsidRDefault="003A39C9" w:rsidP="003A39C9">
            <w:pPr>
              <w:pStyle w:val="1"/>
              <w:jc w:val="center"/>
              <w:outlineLvl w:val="0"/>
              <w:rPr>
                <w:rFonts w:ascii="Palatino Linotype" w:hAnsi="Palatino Linotype"/>
                <w:sz w:val="24"/>
                <w:szCs w:val="24"/>
                <w:lang w:val="en-US"/>
              </w:rPr>
            </w:pPr>
            <w:bookmarkStart w:id="0" w:name="_GoBack"/>
            <w:bookmarkEnd w:id="0"/>
            <w:r>
              <w:rPr>
                <w:noProof/>
              </w:rPr>
              <w:drawing>
                <wp:inline distT="0" distB="0" distL="0" distR="0">
                  <wp:extent cx="858520" cy="802640"/>
                  <wp:effectExtent l="0" t="0" r="0" b="0"/>
                  <wp:docPr id="2" name="Εικόνα 2"/>
                  <wp:cNvGraphicFramePr/>
                  <a:graphic xmlns:a="http://schemas.openxmlformats.org/drawingml/2006/main">
                    <a:graphicData uri="http://schemas.openxmlformats.org/drawingml/2006/picture">
                      <pic:pic xmlns:pic="http://schemas.openxmlformats.org/drawingml/2006/picture">
                        <pic:nvPicPr>
                          <pic:cNvPr id="2" name="Εικόνα 2"/>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58520" cy="802640"/>
                          </a:xfrm>
                          <a:prstGeom prst="rect">
                            <a:avLst/>
                          </a:prstGeom>
                          <a:noFill/>
                          <a:ln>
                            <a:noFill/>
                          </a:ln>
                        </pic:spPr>
                      </pic:pic>
                    </a:graphicData>
                  </a:graphic>
                </wp:inline>
              </w:drawing>
            </w:r>
          </w:p>
          <w:p w:rsidR="003A39C9" w:rsidRDefault="003A39C9" w:rsidP="003A39C9">
            <w:pPr>
              <w:jc w:val="center"/>
              <w:outlineLvl w:val="0"/>
              <w:rPr>
                <w:rFonts w:ascii="Palatino Linotype" w:hAnsi="Palatino Linotype" w:cs="Arial"/>
                <w:b/>
                <w:sz w:val="26"/>
                <w:szCs w:val="26"/>
              </w:rPr>
            </w:pPr>
            <w:r>
              <w:rPr>
                <w:rFonts w:ascii="Palatino Linotype" w:hAnsi="Palatino Linotype" w:cs="Arial"/>
                <w:b/>
                <w:sz w:val="26"/>
                <w:szCs w:val="26"/>
              </w:rPr>
              <w:t>ΠΑΝΕΠΙΣΤΗΜΙΟ ΑΙΓΑΙΟΥ</w:t>
            </w:r>
          </w:p>
          <w:p w:rsidR="003A39C9" w:rsidRPr="003A39C9" w:rsidRDefault="003A39C9" w:rsidP="003A39C9">
            <w:pPr>
              <w:jc w:val="center"/>
              <w:rPr>
                <w:lang w:val="en-US"/>
              </w:rPr>
            </w:pPr>
          </w:p>
        </w:tc>
        <w:tc>
          <w:tcPr>
            <w:tcW w:w="5387" w:type="dxa"/>
          </w:tcPr>
          <w:p w:rsidR="003A39C9" w:rsidRDefault="003A39C9" w:rsidP="003A39C9">
            <w:pPr>
              <w:pStyle w:val="1"/>
              <w:jc w:val="center"/>
              <w:outlineLvl w:val="0"/>
              <w:rPr>
                <w:rFonts w:ascii="Palatino Linotype" w:hAnsi="Palatino Linotype"/>
                <w:sz w:val="24"/>
                <w:szCs w:val="24"/>
                <w:lang w:val="en-US"/>
              </w:rPr>
            </w:pPr>
            <w:r>
              <w:rPr>
                <w:noProof/>
              </w:rPr>
              <w:drawing>
                <wp:inline distT="0" distB="0" distL="0" distR="0">
                  <wp:extent cx="512911" cy="589280"/>
                  <wp:effectExtent l="19050" t="0" r="1439" b="0"/>
                  <wp:docPr id="5125" name="Εικόνα 4" descr="2000px-Igualtat_de_sexes"/>
                  <wp:cNvGraphicFramePr/>
                  <a:graphic xmlns:a="http://schemas.openxmlformats.org/drawingml/2006/main">
                    <a:graphicData uri="http://schemas.openxmlformats.org/drawingml/2006/picture">
                      <pic:pic xmlns:pic="http://schemas.openxmlformats.org/drawingml/2006/picture">
                        <pic:nvPicPr>
                          <pic:cNvPr id="5125" name="Εικόνα 4" descr="2000px-Igualtat_de_sexe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5620" cy="592392"/>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pic:spPr>
                      </pic:pic>
                    </a:graphicData>
                  </a:graphic>
                </wp:inline>
              </w:drawing>
            </w:r>
          </w:p>
          <w:p w:rsidR="003A39C9" w:rsidRDefault="003A39C9" w:rsidP="003A39C9">
            <w:pPr>
              <w:jc w:val="center"/>
              <w:rPr>
                <w:lang w:val="en-US"/>
              </w:rPr>
            </w:pPr>
          </w:p>
          <w:p w:rsidR="003A39C9" w:rsidRPr="003A39C9" w:rsidRDefault="003A39C9" w:rsidP="003A39C9">
            <w:pPr>
              <w:jc w:val="center"/>
              <w:rPr>
                <w:lang w:val="en-US"/>
              </w:rPr>
            </w:pPr>
            <w:r w:rsidRPr="006144DD">
              <w:rPr>
                <w:rFonts w:ascii="Palatino Linotype" w:hAnsi="Palatino Linotype"/>
                <w:b/>
                <w:bCs/>
                <w:sz w:val="28"/>
              </w:rPr>
              <w:t>ΑΙΓΑΙΟ 50:50 Ισόρροπη Συμμετοχή</w:t>
            </w:r>
          </w:p>
        </w:tc>
      </w:tr>
    </w:tbl>
    <w:p w:rsidR="003A39C9" w:rsidRPr="006144DD" w:rsidRDefault="003A39C9" w:rsidP="003A39C9">
      <w:pPr>
        <w:pStyle w:val="1"/>
        <w:jc w:val="center"/>
        <w:rPr>
          <w:rFonts w:ascii="Palatino Linotype" w:hAnsi="Palatino Linotype"/>
          <w:szCs w:val="24"/>
          <w:u w:val="single"/>
        </w:rPr>
      </w:pPr>
      <w:r w:rsidRPr="006144DD">
        <w:rPr>
          <w:rFonts w:ascii="Palatino Linotype" w:hAnsi="Palatino Linotype"/>
          <w:szCs w:val="24"/>
          <w:u w:val="single"/>
        </w:rPr>
        <w:t>Βία κατά των Γυναικών</w:t>
      </w:r>
    </w:p>
    <w:p w:rsidR="003A39C9" w:rsidRPr="003A39C9" w:rsidRDefault="003A39C9" w:rsidP="003A39C9">
      <w:pPr>
        <w:rPr>
          <w:rFonts w:ascii="Palatino Linotype" w:hAnsi="Palatino Linotype"/>
        </w:rPr>
      </w:pPr>
    </w:p>
    <w:p w:rsidR="003A39C9" w:rsidRDefault="006A28D5" w:rsidP="00C5045B">
      <w:pPr>
        <w:spacing w:after="120" w:line="260" w:lineRule="atLeast"/>
        <w:jc w:val="both"/>
        <w:rPr>
          <w:rFonts w:ascii="Palatino Linotype" w:hAnsi="Palatino Linotype"/>
          <w:i/>
          <w:iCs/>
        </w:rPr>
      </w:pPr>
      <w:r w:rsidRPr="006A28D5">
        <w:rPr>
          <w:rFonts w:ascii="Palatino Linotype" w:hAnsi="Palatino Linotype"/>
        </w:rPr>
        <w:t>Το Δεκέμβριο του 1999 η</w:t>
      </w:r>
      <w:r w:rsidR="003A39C9" w:rsidRPr="006A28D5">
        <w:rPr>
          <w:rFonts w:ascii="Palatino Linotype" w:hAnsi="Palatino Linotype"/>
        </w:rPr>
        <w:t xml:space="preserve"> Γενική</w:t>
      </w:r>
      <w:r w:rsidR="003A39C9">
        <w:rPr>
          <w:rFonts w:ascii="Palatino Linotype" w:hAnsi="Palatino Linotype"/>
        </w:rPr>
        <w:t xml:space="preserve"> Συνέλευση του ΟΗΕ με ψήφισμά της όρισε </w:t>
      </w:r>
      <w:r w:rsidR="003A39C9" w:rsidRPr="00AC6CD5">
        <w:rPr>
          <w:rFonts w:ascii="Palatino Linotype" w:hAnsi="Palatino Linotype"/>
          <w:b/>
        </w:rPr>
        <w:t>την 25</w:t>
      </w:r>
      <w:r w:rsidR="003A39C9" w:rsidRPr="00AC6CD5">
        <w:rPr>
          <w:rFonts w:ascii="Palatino Linotype" w:hAnsi="Palatino Linotype"/>
          <w:b/>
          <w:vertAlign w:val="superscript"/>
        </w:rPr>
        <w:t>η</w:t>
      </w:r>
      <w:r w:rsidR="003A39C9" w:rsidRPr="00AC6CD5">
        <w:rPr>
          <w:rFonts w:ascii="Palatino Linotype" w:hAnsi="Palatino Linotype"/>
          <w:b/>
        </w:rPr>
        <w:t xml:space="preserve"> Νοεμβρίου ως Διεθνή Ημέρα για την Εξάλειψη της Βίας κατά των Γυναικών</w:t>
      </w:r>
      <w:hyperlink r:id="rId6" w:tooltip="Διεθνής Ημέρα για την Εξάλειψη της Βίας κατά των Γυναικών" w:history="1"/>
      <w:r w:rsidR="003A39C9">
        <w:rPr>
          <w:rFonts w:ascii="Palatino Linotype" w:hAnsi="Palatino Linotype"/>
        </w:rPr>
        <w:t xml:space="preserve">. Ως «βία κατά των γυναικών» ορίζεται </w:t>
      </w:r>
      <w:r w:rsidR="003A39C9">
        <w:rPr>
          <w:rFonts w:ascii="Palatino Linotype" w:hAnsi="Palatino Linotype"/>
          <w:i/>
          <w:iCs/>
        </w:rPr>
        <w:t>κάθε πράξη βίας λόγω φύλου που οδηγεί ή είναι πιθανόν να οδηγήσει στη σωματική, σεξουαλική ή</w:t>
      </w:r>
      <w:r w:rsidR="003A39C9" w:rsidRPr="003A39C9">
        <w:rPr>
          <w:rFonts w:ascii="Palatino Linotype" w:hAnsi="Palatino Linotype"/>
          <w:i/>
          <w:iCs/>
        </w:rPr>
        <w:t xml:space="preserve"> ψυχική</w:t>
      </w:r>
      <w:r w:rsidR="003A39C9">
        <w:rPr>
          <w:rFonts w:ascii="Palatino Linotype" w:hAnsi="Palatino Linotype"/>
          <w:i/>
          <w:iCs/>
        </w:rPr>
        <w:t xml:space="preserve"> βλάβη των γυναικών ή να τους προκαλέσει πόνο, περιλαμβανομένων των απειλών τέτοιων πράξεων, του εξαναγκασμού ή της αυθαίρετης στέρησης της ελευθερίας, στη δημόσια ή  στην ιδιωτική ζωή.</w:t>
      </w:r>
    </w:p>
    <w:p w:rsidR="003A39C9" w:rsidRPr="003A39C9" w:rsidRDefault="003A39C9" w:rsidP="00C5045B">
      <w:pPr>
        <w:spacing w:after="120"/>
        <w:jc w:val="both"/>
        <w:rPr>
          <w:rFonts w:ascii="Palatino Linotype" w:hAnsi="Palatino Linotype"/>
        </w:rPr>
      </w:pPr>
      <w:r>
        <w:rPr>
          <w:rFonts w:ascii="Palatino Linotype" w:hAnsi="Palatino Linotype"/>
        </w:rPr>
        <w:t xml:space="preserve">Η βία κατά των γυναικών και των κοριτσιών αποτελεί μια από τις πιο διαδεδομένες παραβιάσεις των ανθρωπίνων δικαιωμάτων. Μπορεί να περιλαμβάνει σωματική, σεξουαλική, ψυχολογική και οικονομική κακοποίηση και υπερβαίνει τα όρια της ηλικίας, της φυλής, του πολιτισμού, του πλούτου και της γεωγραφίας. Λαμβάνει χώρα στο σπίτι, στους δρόμους, στα σχολεία, στον εργασιακό χώρο, στους τομείς των γεωργικών εκμεταλλεύσεων, στα προσφυγικά στρατόπεδα κατά τη διάρκεια συγκρούσεων. </w:t>
      </w:r>
    </w:p>
    <w:p w:rsidR="00C5045B" w:rsidRPr="00C5045B" w:rsidRDefault="003A39C9" w:rsidP="00C5045B">
      <w:pPr>
        <w:pStyle w:val="2"/>
        <w:spacing w:before="0" w:after="120"/>
        <w:jc w:val="both"/>
        <w:rPr>
          <w:rFonts w:ascii="Palatino Linotype" w:hAnsi="Palatino Linotype"/>
          <w:b w:val="0"/>
          <w:color w:val="auto"/>
          <w:sz w:val="24"/>
        </w:rPr>
      </w:pPr>
      <w:r w:rsidRPr="00C5045B">
        <w:rPr>
          <w:rFonts w:ascii="Palatino Linotype" w:hAnsi="Palatino Linotype"/>
          <w:b w:val="0"/>
          <w:color w:val="auto"/>
          <w:sz w:val="24"/>
        </w:rPr>
        <w:t xml:space="preserve">Παρά την ύπαρξη της </w:t>
      </w:r>
      <w:r w:rsidRPr="00C5045B">
        <w:rPr>
          <w:rFonts w:ascii="Palatino Linotype" w:hAnsi="Palatino Linotype"/>
          <w:color w:val="auto"/>
          <w:sz w:val="24"/>
        </w:rPr>
        <w:t>Σύμβασης για την Εξάλειψη όλων των Μορφών Διακρίσεων κατά των Γυναικών (CEDAW)</w:t>
      </w:r>
      <w:r w:rsidRPr="00C5045B">
        <w:rPr>
          <w:rFonts w:ascii="Palatino Linotype" w:hAnsi="Palatino Linotype"/>
          <w:b w:val="0"/>
          <w:color w:val="auto"/>
          <w:sz w:val="24"/>
        </w:rPr>
        <w:t xml:space="preserve">, που επιβάλλει στις  χώρες που την έχουν υπογράψει, ήδη από το 1993, να λάβουν όλα τα κατάλληλα μέτρα για να τεθεί τέρμα στη βία αυτή, η παγκόσμια έως σήμερα εξάπλωσή της, σε εξαιρετικά ανησυχητικό βαθμό, αποδεικνύει πως το πρόβλημα δεν αντιμετωπίστηκε από τις συγκεκριμένες χώρες με την  πολιτική δέσμευση και τους πόρους που απαιτούσε. </w:t>
      </w:r>
      <w:r w:rsidR="00C5045B">
        <w:rPr>
          <w:rFonts w:ascii="Palatino Linotype" w:hAnsi="Palatino Linotype"/>
          <w:b w:val="0"/>
          <w:color w:val="auto"/>
          <w:sz w:val="24"/>
        </w:rPr>
        <w:t>Επιπλέον αναμένεται</w:t>
      </w:r>
      <w:r w:rsidR="00C5045B" w:rsidRPr="00C5045B">
        <w:rPr>
          <w:rFonts w:ascii="Palatino Linotype" w:hAnsi="Palatino Linotype"/>
          <w:b w:val="0"/>
          <w:color w:val="auto"/>
          <w:sz w:val="24"/>
        </w:rPr>
        <w:t xml:space="preserve"> </w:t>
      </w:r>
      <w:r w:rsidR="00C5045B">
        <w:rPr>
          <w:rFonts w:ascii="Palatino Linotype" w:hAnsi="Palatino Linotype"/>
          <w:b w:val="0"/>
          <w:color w:val="auto"/>
          <w:sz w:val="24"/>
        </w:rPr>
        <w:t>από καιρό η</w:t>
      </w:r>
      <w:r w:rsidR="00C5045B" w:rsidRPr="00C5045B">
        <w:rPr>
          <w:rFonts w:ascii="Palatino Linotype" w:hAnsi="Palatino Linotype"/>
          <w:b w:val="0"/>
          <w:color w:val="auto"/>
          <w:sz w:val="24"/>
        </w:rPr>
        <w:t xml:space="preserve"> επικύρωση από το Ελλη</w:t>
      </w:r>
      <w:r w:rsidR="00C5045B">
        <w:rPr>
          <w:rFonts w:ascii="Palatino Linotype" w:hAnsi="Palatino Linotype"/>
          <w:b w:val="0"/>
          <w:color w:val="auto"/>
          <w:sz w:val="24"/>
        </w:rPr>
        <w:t>ν</w:t>
      </w:r>
      <w:r w:rsidR="00C5045B" w:rsidRPr="00C5045B">
        <w:rPr>
          <w:rFonts w:ascii="Palatino Linotype" w:hAnsi="Palatino Linotype"/>
          <w:b w:val="0"/>
          <w:color w:val="auto"/>
          <w:sz w:val="24"/>
        </w:rPr>
        <w:t>ικό Κοινοβούλιο</w:t>
      </w:r>
      <w:r w:rsidR="00C5045B">
        <w:rPr>
          <w:rFonts w:ascii="Palatino Linotype" w:hAnsi="Palatino Linotype"/>
          <w:b w:val="0"/>
          <w:color w:val="auto"/>
          <w:sz w:val="24"/>
        </w:rPr>
        <w:t xml:space="preserve"> (όπως και από άλλα Κοινοβούλια Ευρωπαϊκών χωρών) </w:t>
      </w:r>
      <w:r w:rsidR="00C5045B" w:rsidRPr="00C5045B">
        <w:rPr>
          <w:rFonts w:ascii="Palatino Linotype" w:hAnsi="Palatino Linotype"/>
          <w:b w:val="0"/>
          <w:color w:val="auto"/>
          <w:sz w:val="24"/>
        </w:rPr>
        <w:t xml:space="preserve">της </w:t>
      </w:r>
      <w:r w:rsidR="00C5045B" w:rsidRPr="00C5045B">
        <w:rPr>
          <w:rFonts w:ascii="Palatino Linotype" w:hAnsi="Palatino Linotype"/>
          <w:color w:val="auto"/>
          <w:sz w:val="24"/>
        </w:rPr>
        <w:t xml:space="preserve">Σύμβασης της </w:t>
      </w:r>
      <w:r w:rsidR="00C5045B" w:rsidRPr="00C5045B">
        <w:rPr>
          <w:rFonts w:ascii="Palatino Linotype" w:hAnsi="Palatino Linotype"/>
          <w:color w:val="auto"/>
          <w:sz w:val="24"/>
          <w:szCs w:val="24"/>
        </w:rPr>
        <w:t>Κωνσταντινούπολης</w:t>
      </w:r>
      <w:r w:rsidR="00C5045B" w:rsidRPr="00C5045B">
        <w:rPr>
          <w:rFonts w:ascii="Palatino Linotype" w:hAnsi="Palatino Linotype"/>
          <w:b w:val="0"/>
          <w:color w:val="auto"/>
          <w:sz w:val="24"/>
          <w:szCs w:val="24"/>
        </w:rPr>
        <w:t xml:space="preserve"> (Μάιος 2011) για την πρόληψη και καταπολέμηση της βίας κατά των γυναικών</w:t>
      </w:r>
      <w:r w:rsidR="00C5045B">
        <w:rPr>
          <w:rFonts w:ascii="Palatino Linotype" w:hAnsi="Palatino Linotype"/>
          <w:b w:val="0"/>
          <w:color w:val="auto"/>
          <w:sz w:val="24"/>
          <w:szCs w:val="24"/>
        </w:rPr>
        <w:t>.</w:t>
      </w:r>
    </w:p>
    <w:p w:rsidR="00FE1F9E" w:rsidRDefault="003A39C9" w:rsidP="00C5045B">
      <w:pPr>
        <w:shd w:val="clear" w:color="auto" w:fill="FFFFFF"/>
        <w:spacing w:after="120"/>
        <w:jc w:val="both"/>
        <w:rPr>
          <w:rFonts w:ascii="Palatino Linotype" w:hAnsi="Palatino Linotype"/>
          <w:b/>
        </w:rPr>
      </w:pPr>
      <w:r>
        <w:rPr>
          <w:rFonts w:ascii="Palatino Linotype" w:hAnsi="Palatino Linotype"/>
        </w:rPr>
        <w:t xml:space="preserve">Η σεξιστική βία όχι μόνο παραβιάζει τα ανθρώπινα δικαιώματα, αλλά και εμποδίζει την παραγωγικότητα, μειώνει το ανθρώπινο κεφάλαιο και υπονομεύει την οικονομική ανάπτυξη. Αποτελεί έκφανση των ιστορικά άνισων σχέσεων εξουσίας μεταξύ ανδρών και γυναικών, που οδήγησαν στην κυριαρχία των γυναικών από τους άνδρες και τις ποικίλες διακρίσεις εναντίον τους. Και είναι βέβαιο είναι πως η βία κατά των γυναικών αποτελεί σημαντικό κοινωνικό μηχανισμό, που διατηρεί και αναπαράγει την έμφυλη ιεραρχία και ανισότητα. Σημειώνεται, επιπλέον, πως </w:t>
      </w:r>
      <w:r>
        <w:rPr>
          <w:rFonts w:ascii="Palatino Linotype" w:hAnsi="Palatino Linotype"/>
          <w:color w:val="000000"/>
        </w:rPr>
        <w:t xml:space="preserve">η βία κατά των γυναικών αποτελεί μείζον πρόβλημα δημόσιας υγείας, ενώ προκύπτει ένα ευρύ φάσμα σωματικών, ψυχικών, σεξουαλικών και αναπαραγωγικών προβλημάτων υγείας των κακοποιημένων γυναικών. Ταυτόχρονα, </w:t>
      </w:r>
      <w:r>
        <w:rPr>
          <w:rFonts w:ascii="Palatino Linotype" w:hAnsi="Palatino Linotype"/>
        </w:rPr>
        <w:t>το κοινωνικό και οικονομικό κόστος της βίας κατά των γυναικών είναι τεράστιο με πολλαπλασιαστικές συνέπειες σε ολόκληρη την κοινωνία. Οι γυναίκες που υφίστανται βία συνήθως υποφέρουν από απομόνωση, ανικανότητα για εργασία, απώλεια ημερομισθίων, έλλειψη συμμετοχής στις τακτικές δραστηριότητες, καθώς και περιορισμένη δυνατότητα να φροντίζουν τον εαυτό τους και τα παιδιά τους.</w:t>
      </w:r>
      <w:r w:rsidR="00FE1F9E" w:rsidRPr="00FE1F9E">
        <w:rPr>
          <w:rFonts w:ascii="Palatino Linotype" w:hAnsi="Palatino Linotype"/>
          <w:b/>
        </w:rPr>
        <w:t xml:space="preserve"> </w:t>
      </w:r>
    </w:p>
    <w:p w:rsidR="0098284F" w:rsidRPr="00FE1F9E" w:rsidRDefault="00FE1F9E" w:rsidP="00FE1F9E">
      <w:pPr>
        <w:pStyle w:val="Web"/>
        <w:jc w:val="right"/>
        <w:rPr>
          <w:rFonts w:ascii="Palatino Linotype" w:hAnsi="Palatino Linotype"/>
          <w:b/>
        </w:rPr>
      </w:pPr>
      <w:r>
        <w:rPr>
          <w:rFonts w:ascii="Palatino Linotype" w:hAnsi="Palatino Linotype"/>
          <w:b/>
        </w:rPr>
        <w:t xml:space="preserve">Λέμε </w:t>
      </w:r>
      <w:r>
        <w:rPr>
          <w:rFonts w:ascii="Palatino Linotype" w:hAnsi="Palatino Linotype"/>
          <w:b/>
          <w:sz w:val="36"/>
          <w:szCs w:val="36"/>
        </w:rPr>
        <w:t>ΟΧΙ</w:t>
      </w:r>
      <w:r>
        <w:rPr>
          <w:rFonts w:ascii="Palatino Linotype" w:hAnsi="Palatino Linotype"/>
          <w:b/>
        </w:rPr>
        <w:t xml:space="preserve"> στη Βία κατά των Γυναικών!</w:t>
      </w:r>
    </w:p>
    <w:sectPr w:rsidR="0098284F" w:rsidRPr="00FE1F9E" w:rsidSect="00C5045B">
      <w:pgSz w:w="11906" w:h="16838"/>
      <w:pgMar w:top="45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A1"/>
    <w:family w:val="swiss"/>
    <w:pitch w:val="variable"/>
    <w:sig w:usb0="E1002EFF" w:usb1="C000605B" w:usb2="00000029" w:usb3="00000000" w:csb0="000101FF" w:csb1="00000000"/>
  </w:font>
  <w:font w:name="Palatino Linotype">
    <w:panose1 w:val="02040502050505030304"/>
    <w:charset w:val="A1"/>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C9"/>
    <w:rsid w:val="003262E1"/>
    <w:rsid w:val="003A39C9"/>
    <w:rsid w:val="006144DD"/>
    <w:rsid w:val="006A28D5"/>
    <w:rsid w:val="007700A9"/>
    <w:rsid w:val="008F538E"/>
    <w:rsid w:val="0098284F"/>
    <w:rsid w:val="009A4FD6"/>
    <w:rsid w:val="00AC6CD5"/>
    <w:rsid w:val="00AF08CE"/>
    <w:rsid w:val="00B76F73"/>
    <w:rsid w:val="00C5045B"/>
    <w:rsid w:val="00C937B6"/>
    <w:rsid w:val="00FE1F9E"/>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6901A47B-F040-4CB8-A307-7DBBC5BE4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9C9"/>
    <w:pPr>
      <w:spacing w:after="0" w:line="240" w:lineRule="auto"/>
    </w:pPr>
    <w:rPr>
      <w:rFonts w:ascii="Times New Roman" w:eastAsia="Times New Roman" w:hAnsi="Times New Roman" w:cs="Times New Roman"/>
      <w:sz w:val="24"/>
      <w:szCs w:val="24"/>
      <w:lang w:eastAsia="el-GR"/>
    </w:rPr>
  </w:style>
  <w:style w:type="paragraph" w:styleId="1">
    <w:name w:val="heading 1"/>
    <w:basedOn w:val="a"/>
    <w:next w:val="a"/>
    <w:link w:val="1Char"/>
    <w:qFormat/>
    <w:rsid w:val="003A39C9"/>
    <w:pPr>
      <w:keepNext/>
      <w:spacing w:before="240" w:after="60"/>
      <w:outlineLvl w:val="0"/>
    </w:pPr>
    <w:rPr>
      <w:rFonts w:ascii="Arial" w:hAnsi="Arial" w:cs="Arial"/>
      <w:b/>
      <w:bCs/>
      <w:kern w:val="32"/>
      <w:sz w:val="32"/>
      <w:szCs w:val="32"/>
    </w:rPr>
  </w:style>
  <w:style w:type="paragraph" w:styleId="2">
    <w:name w:val="heading 2"/>
    <w:basedOn w:val="a"/>
    <w:next w:val="a"/>
    <w:link w:val="2Char"/>
    <w:uiPriority w:val="9"/>
    <w:unhideWhenUsed/>
    <w:qFormat/>
    <w:rsid w:val="00C5045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3A39C9"/>
    <w:rPr>
      <w:rFonts w:ascii="Arial" w:eastAsia="Times New Roman" w:hAnsi="Arial" w:cs="Arial"/>
      <w:b/>
      <w:bCs/>
      <w:kern w:val="32"/>
      <w:sz w:val="32"/>
      <w:szCs w:val="32"/>
      <w:lang w:eastAsia="el-GR"/>
    </w:rPr>
  </w:style>
  <w:style w:type="character" w:styleId="-">
    <w:name w:val="Hyperlink"/>
    <w:semiHidden/>
    <w:unhideWhenUsed/>
    <w:rsid w:val="003A39C9"/>
    <w:rPr>
      <w:color w:val="0000FF"/>
      <w:u w:val="single"/>
    </w:rPr>
  </w:style>
  <w:style w:type="paragraph" w:styleId="Web">
    <w:name w:val="Normal (Web)"/>
    <w:basedOn w:val="a"/>
    <w:unhideWhenUsed/>
    <w:rsid w:val="003A39C9"/>
    <w:pPr>
      <w:spacing w:before="100" w:beforeAutospacing="1" w:after="100" w:afterAutospacing="1"/>
    </w:pPr>
  </w:style>
  <w:style w:type="paragraph" w:styleId="a3">
    <w:name w:val="Balloon Text"/>
    <w:basedOn w:val="a"/>
    <w:link w:val="Char"/>
    <w:uiPriority w:val="99"/>
    <w:semiHidden/>
    <w:unhideWhenUsed/>
    <w:rsid w:val="003A39C9"/>
    <w:rPr>
      <w:rFonts w:ascii="Tahoma" w:hAnsi="Tahoma" w:cs="Tahoma"/>
      <w:sz w:val="16"/>
      <w:szCs w:val="16"/>
    </w:rPr>
  </w:style>
  <w:style w:type="character" w:customStyle="1" w:styleId="Char">
    <w:name w:val="Κείμενο πλαισίου Char"/>
    <w:basedOn w:val="a0"/>
    <w:link w:val="a3"/>
    <w:uiPriority w:val="99"/>
    <w:semiHidden/>
    <w:rsid w:val="003A39C9"/>
    <w:rPr>
      <w:rFonts w:ascii="Tahoma" w:eastAsia="Times New Roman" w:hAnsi="Tahoma" w:cs="Tahoma"/>
      <w:sz w:val="16"/>
      <w:szCs w:val="16"/>
      <w:lang w:eastAsia="el-GR"/>
    </w:rPr>
  </w:style>
  <w:style w:type="table" w:styleId="a4">
    <w:name w:val="Table Grid"/>
    <w:basedOn w:val="a1"/>
    <w:uiPriority w:val="59"/>
    <w:rsid w:val="003A3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Επικεφαλίδα 2 Char"/>
    <w:basedOn w:val="a0"/>
    <w:link w:val="2"/>
    <w:uiPriority w:val="9"/>
    <w:rsid w:val="00C5045B"/>
    <w:rPr>
      <w:rFonts w:asciiTheme="majorHAnsi" w:eastAsiaTheme="majorEastAsia" w:hAnsiTheme="majorHAnsi" w:cstheme="majorBidi"/>
      <w:b/>
      <w:bCs/>
      <w:color w:val="4F81BD" w:themeColor="accent1"/>
      <w:sz w:val="26"/>
      <w:szCs w:val="2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998105">
      <w:bodyDiv w:val="1"/>
      <w:marLeft w:val="0"/>
      <w:marRight w:val="0"/>
      <w:marTop w:val="0"/>
      <w:marBottom w:val="0"/>
      <w:divBdr>
        <w:top w:val="none" w:sz="0" w:space="0" w:color="auto"/>
        <w:left w:val="none" w:sz="0" w:space="0" w:color="auto"/>
        <w:bottom w:val="none" w:sz="0" w:space="0" w:color="auto"/>
        <w:right w:val="none" w:sz="0" w:space="0" w:color="auto"/>
      </w:divBdr>
    </w:div>
    <w:div w:id="971324339">
      <w:bodyDiv w:val="1"/>
      <w:marLeft w:val="0"/>
      <w:marRight w:val="0"/>
      <w:marTop w:val="0"/>
      <w:marBottom w:val="0"/>
      <w:divBdr>
        <w:top w:val="none" w:sz="0" w:space="0" w:color="auto"/>
        <w:left w:val="none" w:sz="0" w:space="0" w:color="auto"/>
        <w:bottom w:val="none" w:sz="0" w:space="0" w:color="auto"/>
        <w:right w:val="none" w:sz="0" w:space="0" w:color="auto"/>
      </w:divBdr>
    </w:div>
    <w:div w:id="1136025577">
      <w:bodyDiv w:val="1"/>
      <w:marLeft w:val="0"/>
      <w:marRight w:val="0"/>
      <w:marTop w:val="0"/>
      <w:marBottom w:val="0"/>
      <w:divBdr>
        <w:top w:val="none" w:sz="0" w:space="0" w:color="auto"/>
        <w:left w:val="none" w:sz="0" w:space="0" w:color="auto"/>
        <w:bottom w:val="none" w:sz="0" w:space="0" w:color="auto"/>
        <w:right w:val="none" w:sz="0" w:space="0" w:color="auto"/>
      </w:divBdr>
    </w:div>
    <w:div w:id="196654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ranslate.googleusercontent.com/translate_c?hl=el&amp;sl=en&amp;u=http://en.wikipedia.org/wiki/International_Day_for_the_Elimination_of_Violence_against_Women&amp;prev=/search%3Fq%3Dviolence%2Bagainst%2Bwomen%26hl%3Del%26sa%3DG%26biw%3D1276%26bih%3D819%26prmd%3Dvbi&amp;rurl=translate.google.gr&amp;usg=ALkJrhiIILwCzGj_EBX-BkQ0kpQGXY1XLw"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2738</Characters>
  <Application>Microsoft Office Word</Application>
  <DocSecurity>4</DocSecurity>
  <Lines>22</Lines>
  <Paragraphs>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Sideri</dc:creator>
  <cp:lastModifiedBy>Bournia Izabelle</cp:lastModifiedBy>
  <cp:revision>2</cp:revision>
  <dcterms:created xsi:type="dcterms:W3CDTF">2015-11-25T08:09:00Z</dcterms:created>
  <dcterms:modified xsi:type="dcterms:W3CDTF">2015-11-25T08:09:00Z</dcterms:modified>
</cp:coreProperties>
</file>